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13" w:rsidRDefault="002A2813" w:rsidP="00B05DE2">
      <w:pPr>
        <w:jc w:val="center"/>
        <w:rPr>
          <w:b/>
          <w:szCs w:val="22"/>
        </w:rPr>
      </w:pPr>
      <w:r w:rsidRPr="00B05DE2">
        <w:rPr>
          <w:b/>
          <w:szCs w:val="22"/>
        </w:rPr>
        <w:t>ASPECTS EPIDEMIOLOG</w:t>
      </w:r>
      <w:r w:rsidR="00E45B87">
        <w:rPr>
          <w:b/>
          <w:szCs w:val="22"/>
        </w:rPr>
        <w:t>IQUES DU CANCER DU CAVUM OBSERVES</w:t>
      </w:r>
      <w:r w:rsidRPr="00B05DE2">
        <w:rPr>
          <w:b/>
          <w:szCs w:val="22"/>
        </w:rPr>
        <w:t xml:space="preserve"> AU CENTRE HOSPITALIER UNIVERSITAIRE D’ANTANANARIVO</w:t>
      </w:r>
    </w:p>
    <w:p w:rsidR="00B05DE2" w:rsidRPr="00B05DE2" w:rsidRDefault="00B05DE2" w:rsidP="00B05DE2">
      <w:pPr>
        <w:jc w:val="center"/>
        <w:rPr>
          <w:b/>
          <w:szCs w:val="22"/>
        </w:rPr>
      </w:pPr>
    </w:p>
    <w:p w:rsidR="002A2813" w:rsidRDefault="002A2813" w:rsidP="00B05DE2">
      <w:pPr>
        <w:jc w:val="center"/>
        <w:rPr>
          <w:rFonts w:eastAsiaTheme="minorHAnsi"/>
          <w:szCs w:val="22"/>
          <w:vertAlign w:val="superscript"/>
          <w:lang w:eastAsia="en-US"/>
        </w:rPr>
      </w:pPr>
      <w:proofErr w:type="spellStart"/>
      <w:r w:rsidRPr="002A2813">
        <w:rPr>
          <w:sz w:val="22"/>
          <w:szCs w:val="22"/>
        </w:rPr>
        <w:t>Rakotoarisoa</w:t>
      </w:r>
      <w:proofErr w:type="spellEnd"/>
      <w:r w:rsidRPr="002A2813">
        <w:rPr>
          <w:sz w:val="22"/>
          <w:szCs w:val="22"/>
        </w:rPr>
        <w:t xml:space="preserve"> AHN </w:t>
      </w:r>
      <w:r w:rsidRPr="002A2813">
        <w:rPr>
          <w:sz w:val="22"/>
          <w:szCs w:val="22"/>
          <w:vertAlign w:val="superscript"/>
        </w:rPr>
        <w:t>(1)</w:t>
      </w:r>
      <w:r w:rsidRPr="002A2813">
        <w:rPr>
          <w:sz w:val="22"/>
          <w:szCs w:val="22"/>
        </w:rPr>
        <w:t xml:space="preserve">, </w:t>
      </w:r>
      <w:proofErr w:type="spellStart"/>
      <w:r w:rsidRPr="002A2813">
        <w:rPr>
          <w:sz w:val="22"/>
          <w:szCs w:val="22"/>
        </w:rPr>
        <w:t>Razafindrakoto</w:t>
      </w:r>
      <w:proofErr w:type="spellEnd"/>
      <w:r w:rsidRPr="002A2813">
        <w:rPr>
          <w:sz w:val="22"/>
          <w:szCs w:val="22"/>
        </w:rPr>
        <w:t xml:space="preserve"> RMJ </w:t>
      </w:r>
      <w:r w:rsidRPr="002A2813">
        <w:rPr>
          <w:sz w:val="22"/>
          <w:szCs w:val="22"/>
          <w:vertAlign w:val="superscript"/>
        </w:rPr>
        <w:t>(1)</w:t>
      </w:r>
      <w:r w:rsidRPr="002A2813">
        <w:rPr>
          <w:sz w:val="22"/>
          <w:szCs w:val="22"/>
        </w:rPr>
        <w:t xml:space="preserve">, </w:t>
      </w:r>
      <w:proofErr w:type="spellStart"/>
      <w:r w:rsidRPr="002A2813">
        <w:rPr>
          <w:sz w:val="22"/>
          <w:szCs w:val="22"/>
        </w:rPr>
        <w:t>Tatafasa</w:t>
      </w:r>
      <w:proofErr w:type="spellEnd"/>
      <w:r w:rsidRPr="002A2813">
        <w:rPr>
          <w:sz w:val="22"/>
          <w:szCs w:val="22"/>
        </w:rPr>
        <w:t xml:space="preserve"> S </w:t>
      </w:r>
      <w:r w:rsidRPr="002A2813">
        <w:rPr>
          <w:sz w:val="22"/>
          <w:szCs w:val="22"/>
          <w:vertAlign w:val="superscript"/>
        </w:rPr>
        <w:t>(2)</w:t>
      </w:r>
      <w:r w:rsidRPr="002A2813">
        <w:rPr>
          <w:sz w:val="22"/>
          <w:szCs w:val="22"/>
        </w:rPr>
        <w:t xml:space="preserve">, </w:t>
      </w:r>
      <w:proofErr w:type="spellStart"/>
      <w:r w:rsidRPr="002A2813">
        <w:rPr>
          <w:sz w:val="22"/>
          <w:szCs w:val="22"/>
        </w:rPr>
        <w:t>Rakotomananjo</w:t>
      </w:r>
      <w:proofErr w:type="spellEnd"/>
      <w:r w:rsidRPr="002A2813">
        <w:rPr>
          <w:sz w:val="22"/>
          <w:szCs w:val="22"/>
        </w:rPr>
        <w:t xml:space="preserve"> AH </w:t>
      </w:r>
      <w:r w:rsidRPr="002A2813">
        <w:rPr>
          <w:sz w:val="22"/>
          <w:szCs w:val="22"/>
          <w:vertAlign w:val="superscript"/>
        </w:rPr>
        <w:t>(3)</w:t>
      </w:r>
      <w:r w:rsidRPr="002A2813">
        <w:rPr>
          <w:sz w:val="22"/>
          <w:szCs w:val="22"/>
        </w:rPr>
        <w:t xml:space="preserve">, </w:t>
      </w:r>
      <w:proofErr w:type="spellStart"/>
      <w:r w:rsidRPr="002A2813">
        <w:rPr>
          <w:sz w:val="22"/>
          <w:szCs w:val="22"/>
        </w:rPr>
        <w:t>Rakoto</w:t>
      </w:r>
      <w:proofErr w:type="spellEnd"/>
      <w:r w:rsidRPr="002A2813">
        <w:rPr>
          <w:sz w:val="22"/>
          <w:szCs w:val="22"/>
        </w:rPr>
        <w:t xml:space="preserve"> FA </w:t>
      </w:r>
      <w:r w:rsidRPr="002A2813">
        <w:rPr>
          <w:sz w:val="22"/>
          <w:szCs w:val="22"/>
          <w:vertAlign w:val="superscript"/>
        </w:rPr>
        <w:t>(4)</w:t>
      </w:r>
      <w:r w:rsidR="00D3702C">
        <w:rPr>
          <w:sz w:val="22"/>
          <w:szCs w:val="22"/>
        </w:rPr>
        <w:t xml:space="preserve">, </w:t>
      </w:r>
      <w:proofErr w:type="spellStart"/>
      <w:r w:rsidRPr="002A2813">
        <w:rPr>
          <w:rFonts w:eastAsiaTheme="minorHAnsi"/>
          <w:sz w:val="22"/>
          <w:szCs w:val="22"/>
          <w:lang w:eastAsia="en-US"/>
        </w:rPr>
        <w:t>Rafaramino</w:t>
      </w:r>
      <w:proofErr w:type="spellEnd"/>
      <w:r w:rsidRPr="002A2813">
        <w:rPr>
          <w:rFonts w:eastAsiaTheme="minorHAnsi"/>
          <w:sz w:val="22"/>
          <w:szCs w:val="22"/>
          <w:lang w:eastAsia="en-US"/>
        </w:rPr>
        <w:t xml:space="preserve"> JF</w:t>
      </w:r>
      <w:r w:rsidRPr="003D60F6">
        <w:rPr>
          <w:rFonts w:eastAsiaTheme="minorHAnsi"/>
          <w:szCs w:val="22"/>
          <w:vertAlign w:val="superscript"/>
          <w:lang w:eastAsia="en-US"/>
        </w:rPr>
        <w:t xml:space="preserve"> (5)</w:t>
      </w:r>
    </w:p>
    <w:p w:rsidR="003D60F6" w:rsidRDefault="003D60F6" w:rsidP="00B05DE2">
      <w:pPr>
        <w:jc w:val="center"/>
        <w:rPr>
          <w:rFonts w:eastAsiaTheme="minorHAnsi"/>
          <w:sz w:val="22"/>
          <w:szCs w:val="22"/>
          <w:lang w:eastAsia="en-US"/>
        </w:rPr>
      </w:pPr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>(1)</w:t>
      </w:r>
      <w:r w:rsidRPr="00A87808">
        <w:rPr>
          <w:rFonts w:eastAsiaTheme="minorHAnsi"/>
          <w:w w:val="90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>Chef de Clinique ORL, Centre Hospitalier Universitaire d’Antananarivo, Hôpital Universitaire</w:t>
      </w:r>
      <w:r w:rsidRPr="00A87808">
        <w:rPr>
          <w:sz w:val="16"/>
          <w:szCs w:val="22"/>
        </w:rPr>
        <w:br/>
        <w:t xml:space="preserve">Joseph </w:t>
      </w:r>
      <w:proofErr w:type="spellStart"/>
      <w:r w:rsidRPr="00A87808">
        <w:rPr>
          <w:sz w:val="16"/>
          <w:szCs w:val="22"/>
        </w:rPr>
        <w:t>Ravoahangy</w:t>
      </w:r>
      <w:proofErr w:type="spellEnd"/>
      <w:r w:rsidRPr="00A87808">
        <w:rPr>
          <w:sz w:val="16"/>
          <w:szCs w:val="22"/>
        </w:rPr>
        <w:t xml:space="preserve"> </w:t>
      </w:r>
      <w:proofErr w:type="spellStart"/>
      <w:r w:rsidRPr="00A87808">
        <w:rPr>
          <w:sz w:val="16"/>
          <w:szCs w:val="22"/>
        </w:rPr>
        <w:t>Andrianavalona</w:t>
      </w:r>
      <w:proofErr w:type="spellEnd"/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>(2)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 xml:space="preserve">Médecin-Assistant au service Oncologie, Centre Hospitalier Universitaire d’Antananarivo, Hôpital Universitaire Joseph </w:t>
      </w:r>
      <w:proofErr w:type="spellStart"/>
      <w:r w:rsidRPr="00A87808">
        <w:rPr>
          <w:sz w:val="16"/>
          <w:szCs w:val="22"/>
        </w:rPr>
        <w:t>Ravoahangy</w:t>
      </w:r>
      <w:proofErr w:type="spellEnd"/>
      <w:r w:rsidRPr="00A87808">
        <w:rPr>
          <w:sz w:val="16"/>
          <w:szCs w:val="22"/>
        </w:rPr>
        <w:t xml:space="preserve"> </w:t>
      </w:r>
      <w:proofErr w:type="spellStart"/>
      <w:r w:rsidRPr="00A87808">
        <w:rPr>
          <w:sz w:val="16"/>
          <w:szCs w:val="22"/>
        </w:rPr>
        <w:t>Andrianavalona</w:t>
      </w:r>
      <w:proofErr w:type="spellEnd"/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>(3)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 xml:space="preserve">Interne Qualifiant en ORL, Centre Hospitalier Universitaire d’Antananarivo, Hôpital Universitaire Joseph </w:t>
      </w:r>
      <w:proofErr w:type="spellStart"/>
      <w:r w:rsidRPr="00A87808">
        <w:rPr>
          <w:sz w:val="16"/>
          <w:szCs w:val="22"/>
        </w:rPr>
        <w:t>Ravoahangy</w:t>
      </w:r>
      <w:proofErr w:type="spellEnd"/>
      <w:r w:rsidRPr="00A87808">
        <w:rPr>
          <w:sz w:val="16"/>
          <w:szCs w:val="22"/>
        </w:rPr>
        <w:t xml:space="preserve"> </w:t>
      </w:r>
      <w:proofErr w:type="spellStart"/>
      <w:r w:rsidRPr="00A87808">
        <w:rPr>
          <w:sz w:val="16"/>
          <w:szCs w:val="22"/>
        </w:rPr>
        <w:t>Andrianavalona</w:t>
      </w:r>
      <w:proofErr w:type="spellEnd"/>
    </w:p>
    <w:p w:rsidR="00ED066C" w:rsidRPr="00A87808" w:rsidRDefault="00ED066C" w:rsidP="00DB02DD">
      <w:pPr>
        <w:ind w:left="851" w:hanging="284"/>
        <w:jc w:val="both"/>
        <w:rPr>
          <w:sz w:val="16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 xml:space="preserve">(4) 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sz w:val="16"/>
          <w:szCs w:val="22"/>
        </w:rPr>
        <w:t>Professeur Agrégé en ORL, Chef du service ORL et de Chirurgie Cervico-Faciale du Centre Hospitalier de Soavinandriana, Antananarivo</w:t>
      </w:r>
    </w:p>
    <w:p w:rsidR="00ED066C" w:rsidRPr="00A87808" w:rsidRDefault="00ED066C" w:rsidP="00DB02DD">
      <w:pPr>
        <w:ind w:left="851" w:hanging="284"/>
        <w:jc w:val="both"/>
        <w:rPr>
          <w:sz w:val="22"/>
          <w:szCs w:val="22"/>
        </w:rPr>
      </w:pPr>
      <w:r w:rsidRPr="00A87808">
        <w:rPr>
          <w:rFonts w:eastAsiaTheme="minorHAnsi"/>
          <w:sz w:val="14"/>
          <w:szCs w:val="14"/>
          <w:lang w:eastAsia="en-US"/>
        </w:rPr>
        <w:t xml:space="preserve">(5) </w:t>
      </w:r>
      <w:r w:rsidRPr="00A87808">
        <w:rPr>
          <w:rFonts w:eastAsiaTheme="minorHAnsi"/>
          <w:sz w:val="14"/>
          <w:szCs w:val="14"/>
          <w:lang w:eastAsia="en-US"/>
        </w:rPr>
        <w:tab/>
      </w:r>
      <w:r w:rsidRPr="00A87808">
        <w:rPr>
          <w:rFonts w:eastAsiaTheme="minorHAnsi"/>
          <w:sz w:val="16"/>
          <w:szCs w:val="22"/>
          <w:lang w:eastAsia="en-US"/>
        </w:rPr>
        <w:t xml:space="preserve">Professeur Titulaire en Oncologie, Chef du service Oncologie, </w:t>
      </w:r>
      <w:r w:rsidRPr="00A87808">
        <w:rPr>
          <w:sz w:val="16"/>
          <w:szCs w:val="22"/>
        </w:rPr>
        <w:t>Centre Hospitalier Universitaire d’Antananarivo</w:t>
      </w:r>
      <w:r w:rsidRPr="00A87808">
        <w:rPr>
          <w:rFonts w:eastAsiaTheme="minorHAnsi"/>
          <w:sz w:val="16"/>
          <w:szCs w:val="22"/>
          <w:lang w:eastAsia="en-US"/>
        </w:rPr>
        <w:t xml:space="preserve"> Hôpital </w:t>
      </w:r>
      <w:r w:rsidRPr="00A87808">
        <w:rPr>
          <w:sz w:val="16"/>
          <w:szCs w:val="22"/>
        </w:rPr>
        <w:t>Universitaire</w:t>
      </w:r>
      <w:r w:rsidRPr="00A87808">
        <w:rPr>
          <w:rFonts w:eastAsiaTheme="minorHAnsi"/>
          <w:sz w:val="16"/>
          <w:szCs w:val="22"/>
          <w:lang w:eastAsia="en-US"/>
        </w:rPr>
        <w:t xml:space="preserve"> Joseph </w:t>
      </w:r>
      <w:proofErr w:type="spellStart"/>
      <w:r w:rsidRPr="00A87808">
        <w:rPr>
          <w:rFonts w:eastAsiaTheme="minorHAnsi"/>
          <w:sz w:val="16"/>
          <w:szCs w:val="22"/>
          <w:lang w:eastAsia="en-US"/>
        </w:rPr>
        <w:t>Ravoahangy</w:t>
      </w:r>
      <w:proofErr w:type="spellEnd"/>
      <w:r w:rsidRPr="00A87808">
        <w:rPr>
          <w:rFonts w:eastAsiaTheme="minorHAnsi"/>
          <w:sz w:val="16"/>
          <w:szCs w:val="22"/>
          <w:lang w:eastAsia="en-US"/>
        </w:rPr>
        <w:t xml:space="preserve"> </w:t>
      </w:r>
      <w:proofErr w:type="spellStart"/>
      <w:r w:rsidRPr="00A87808">
        <w:rPr>
          <w:rFonts w:eastAsiaTheme="minorHAnsi"/>
          <w:sz w:val="16"/>
          <w:szCs w:val="22"/>
          <w:lang w:eastAsia="en-US"/>
        </w:rPr>
        <w:t>Andrianavalona</w:t>
      </w:r>
      <w:proofErr w:type="spellEnd"/>
      <w:r w:rsidRPr="00A87808">
        <w:rPr>
          <w:rFonts w:eastAsiaTheme="minorHAnsi"/>
          <w:sz w:val="16"/>
          <w:szCs w:val="22"/>
          <w:lang w:eastAsia="en-US"/>
        </w:rPr>
        <w:t>,</w:t>
      </w:r>
    </w:p>
    <w:p w:rsidR="00ED066C" w:rsidRDefault="00ED066C" w:rsidP="002A2813">
      <w:pPr>
        <w:jc w:val="both"/>
        <w:rPr>
          <w:sz w:val="22"/>
          <w:szCs w:val="22"/>
        </w:rPr>
      </w:pPr>
    </w:p>
    <w:p w:rsidR="0089446B" w:rsidRPr="002A2813" w:rsidRDefault="0089446B" w:rsidP="002A2813">
      <w:pPr>
        <w:jc w:val="both"/>
        <w:rPr>
          <w:sz w:val="22"/>
          <w:szCs w:val="22"/>
        </w:rPr>
      </w:pPr>
    </w:p>
    <w:p w:rsidR="002A2813" w:rsidRPr="002A2813" w:rsidRDefault="002A2813" w:rsidP="002A2813">
      <w:pPr>
        <w:jc w:val="both"/>
        <w:rPr>
          <w:b/>
          <w:sz w:val="22"/>
          <w:szCs w:val="22"/>
        </w:rPr>
      </w:pPr>
      <w:r w:rsidRPr="002A2813">
        <w:rPr>
          <w:b/>
          <w:sz w:val="22"/>
          <w:szCs w:val="22"/>
        </w:rPr>
        <w:t>RESUME</w:t>
      </w:r>
    </w:p>
    <w:p w:rsidR="0076139D" w:rsidRDefault="0076139D" w:rsidP="002A2813">
      <w:pPr>
        <w:jc w:val="both"/>
        <w:rPr>
          <w:b/>
          <w:i/>
          <w:sz w:val="22"/>
          <w:szCs w:val="22"/>
        </w:rPr>
      </w:pPr>
    </w:p>
    <w:p w:rsidR="00CD5D68" w:rsidRPr="00CD5D68" w:rsidRDefault="002A2813" w:rsidP="002A2813">
      <w:pPr>
        <w:jc w:val="both"/>
        <w:rPr>
          <w:i/>
          <w:sz w:val="22"/>
          <w:szCs w:val="22"/>
        </w:rPr>
      </w:pPr>
      <w:r w:rsidRPr="00CD5D68">
        <w:rPr>
          <w:b/>
          <w:i/>
          <w:sz w:val="22"/>
          <w:szCs w:val="22"/>
        </w:rPr>
        <w:t>Contexte</w:t>
      </w:r>
    </w:p>
    <w:p w:rsidR="00CD5D68" w:rsidRDefault="00DC034A" w:rsidP="0076139D">
      <w:pPr>
        <w:spacing w:before="12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Les cancers du cavum</w:t>
      </w:r>
      <w:r w:rsidR="002A2813" w:rsidRPr="002A2813">
        <w:rPr>
          <w:sz w:val="22"/>
          <w:szCs w:val="22"/>
        </w:rPr>
        <w:t xml:space="preserve"> s’observent surtout chez les Chinois du Sud et les Maghrébins. On incrimine le virus d’Epstein Barr, des facte</w:t>
      </w:r>
      <w:r w:rsidR="00B56EE6">
        <w:rPr>
          <w:sz w:val="22"/>
          <w:szCs w:val="22"/>
        </w:rPr>
        <w:t xml:space="preserve">urs génétiques et des facteurs </w:t>
      </w:r>
      <w:r w:rsidR="002A2813" w:rsidRPr="002A2813">
        <w:rPr>
          <w:sz w:val="22"/>
          <w:szCs w:val="22"/>
        </w:rPr>
        <w:t>nutritionnels dans leur genèse</w:t>
      </w:r>
      <w:r w:rsidR="00B56EE6">
        <w:rPr>
          <w:sz w:val="22"/>
          <w:szCs w:val="22"/>
        </w:rPr>
        <w:t>. Le diagnostic est orienté par</w:t>
      </w:r>
      <w:r w:rsidR="002A2813" w:rsidRPr="002A2813">
        <w:rPr>
          <w:sz w:val="22"/>
          <w:szCs w:val="22"/>
        </w:rPr>
        <w:t xml:space="preserve"> la clinique, posé à la naso</w:t>
      </w:r>
      <w:r w:rsidR="00D3702C">
        <w:rPr>
          <w:sz w:val="22"/>
          <w:szCs w:val="22"/>
        </w:rPr>
        <w:t>-</w:t>
      </w:r>
      <w:r w:rsidR="002A2813" w:rsidRPr="002A2813">
        <w:rPr>
          <w:sz w:val="22"/>
          <w:szCs w:val="22"/>
        </w:rPr>
        <w:t>f</w:t>
      </w:r>
      <w:r w:rsidR="00E34215">
        <w:rPr>
          <w:sz w:val="22"/>
          <w:szCs w:val="22"/>
        </w:rPr>
        <w:t xml:space="preserve">ibroscopie et l’imagerie </w:t>
      </w:r>
      <w:r w:rsidR="002A2813" w:rsidRPr="002A2813">
        <w:rPr>
          <w:sz w:val="22"/>
          <w:szCs w:val="22"/>
        </w:rPr>
        <w:t xml:space="preserve">et confirmé par l’examen </w:t>
      </w:r>
      <w:r w:rsidR="00E34215">
        <w:rPr>
          <w:sz w:val="22"/>
          <w:szCs w:val="22"/>
        </w:rPr>
        <w:t>anatomo-pathologique</w:t>
      </w:r>
      <w:r w:rsidR="002A2813" w:rsidRPr="002A2813">
        <w:rPr>
          <w:sz w:val="22"/>
          <w:szCs w:val="22"/>
        </w:rPr>
        <w:t xml:space="preserve">. </w:t>
      </w:r>
    </w:p>
    <w:p w:rsidR="00CD5D68" w:rsidRDefault="00CD5D68" w:rsidP="002A2813">
      <w:pPr>
        <w:jc w:val="both"/>
        <w:rPr>
          <w:sz w:val="22"/>
          <w:szCs w:val="22"/>
        </w:rPr>
      </w:pPr>
    </w:p>
    <w:p w:rsidR="00CD5D68" w:rsidRDefault="00CD5D68" w:rsidP="002A2813">
      <w:pPr>
        <w:jc w:val="both"/>
        <w:rPr>
          <w:sz w:val="22"/>
          <w:szCs w:val="22"/>
        </w:rPr>
      </w:pPr>
      <w:r w:rsidRPr="00CD5D68">
        <w:rPr>
          <w:b/>
          <w:i/>
          <w:sz w:val="22"/>
          <w:szCs w:val="22"/>
        </w:rPr>
        <w:t>Objectif</w:t>
      </w:r>
    </w:p>
    <w:p w:rsidR="00CD5D68" w:rsidRDefault="002A2813" w:rsidP="0076139D">
      <w:pPr>
        <w:spacing w:before="120"/>
        <w:ind w:firstLine="425"/>
        <w:jc w:val="both"/>
        <w:rPr>
          <w:sz w:val="22"/>
          <w:szCs w:val="22"/>
        </w:rPr>
      </w:pPr>
      <w:r w:rsidRPr="002A2813">
        <w:rPr>
          <w:sz w:val="22"/>
          <w:szCs w:val="22"/>
        </w:rPr>
        <w:t>L’objectif de cette étude était de déterminer les caractéristiques épidémio</w:t>
      </w:r>
      <w:r w:rsidR="0076139D">
        <w:rPr>
          <w:sz w:val="22"/>
          <w:szCs w:val="22"/>
        </w:rPr>
        <w:t xml:space="preserve">logiques des cancers du cavum </w:t>
      </w:r>
      <w:r w:rsidRPr="002A2813">
        <w:rPr>
          <w:sz w:val="22"/>
          <w:szCs w:val="22"/>
        </w:rPr>
        <w:t>observés à Antananarivo.</w:t>
      </w:r>
    </w:p>
    <w:p w:rsidR="00CD5D68" w:rsidRDefault="00CD5D68" w:rsidP="002A2813">
      <w:pPr>
        <w:jc w:val="both"/>
        <w:rPr>
          <w:sz w:val="22"/>
          <w:szCs w:val="22"/>
        </w:rPr>
      </w:pPr>
    </w:p>
    <w:p w:rsidR="00CD5D68" w:rsidRDefault="002A2813" w:rsidP="002A2813">
      <w:pPr>
        <w:jc w:val="both"/>
        <w:rPr>
          <w:sz w:val="22"/>
          <w:szCs w:val="22"/>
        </w:rPr>
      </w:pPr>
      <w:r w:rsidRPr="00CD5D68">
        <w:rPr>
          <w:b/>
          <w:i/>
          <w:sz w:val="22"/>
          <w:szCs w:val="22"/>
        </w:rPr>
        <w:t>Méthode</w:t>
      </w:r>
    </w:p>
    <w:p w:rsidR="00CD5D68" w:rsidRDefault="002A2813" w:rsidP="0076139D">
      <w:pPr>
        <w:spacing w:before="120"/>
        <w:ind w:firstLine="425"/>
        <w:jc w:val="both"/>
        <w:rPr>
          <w:sz w:val="22"/>
          <w:szCs w:val="22"/>
        </w:rPr>
      </w:pPr>
      <w:r w:rsidRPr="002A2813">
        <w:rPr>
          <w:sz w:val="22"/>
          <w:szCs w:val="22"/>
        </w:rPr>
        <w:t>Une étude rétrospective sur les cas de cancers  du cavum était menée au Centre Hospitalier Universitaire d’Antananarivo de Janvier 2006 à Décembre 2008</w:t>
      </w:r>
      <w:r w:rsidR="00D3702C">
        <w:rPr>
          <w:sz w:val="22"/>
          <w:szCs w:val="22"/>
        </w:rPr>
        <w:t>,</w:t>
      </w:r>
      <w:r w:rsidRPr="002A2813">
        <w:rPr>
          <w:sz w:val="22"/>
          <w:szCs w:val="22"/>
        </w:rPr>
        <w:t xml:space="preserve"> soit sur une période de deux ans. Les paramètres étudiés étaient l’âge</w:t>
      </w:r>
      <w:r w:rsidR="00FF17BE">
        <w:rPr>
          <w:sz w:val="22"/>
          <w:szCs w:val="22"/>
        </w:rPr>
        <w:t>, le genre, l’ethnie, l’habitus</w:t>
      </w:r>
      <w:r w:rsidRPr="002A2813">
        <w:rPr>
          <w:sz w:val="22"/>
          <w:szCs w:val="22"/>
        </w:rPr>
        <w:t xml:space="preserve"> et la sérologie du virus d’Epstein Barr. La nature maligne de la tumeur était confirmée par un examen anatomo</w:t>
      </w:r>
      <w:r w:rsidR="00E34215">
        <w:rPr>
          <w:sz w:val="22"/>
          <w:szCs w:val="22"/>
        </w:rPr>
        <w:t>-</w:t>
      </w:r>
      <w:r w:rsidRPr="002A2813">
        <w:rPr>
          <w:sz w:val="22"/>
          <w:szCs w:val="22"/>
        </w:rPr>
        <w:t>pathologique.</w:t>
      </w:r>
    </w:p>
    <w:p w:rsidR="00CD5D68" w:rsidRDefault="00CD5D68" w:rsidP="002A2813">
      <w:pPr>
        <w:jc w:val="both"/>
        <w:rPr>
          <w:sz w:val="22"/>
          <w:szCs w:val="22"/>
        </w:rPr>
      </w:pPr>
    </w:p>
    <w:p w:rsidR="00CD5D68" w:rsidRDefault="002A2813" w:rsidP="002A2813">
      <w:pPr>
        <w:jc w:val="both"/>
        <w:rPr>
          <w:b/>
          <w:sz w:val="22"/>
          <w:szCs w:val="22"/>
        </w:rPr>
      </w:pPr>
      <w:r w:rsidRPr="00CD5D68">
        <w:rPr>
          <w:b/>
          <w:i/>
          <w:sz w:val="22"/>
          <w:szCs w:val="22"/>
        </w:rPr>
        <w:t>Résultats</w:t>
      </w:r>
    </w:p>
    <w:p w:rsidR="00CD5D68" w:rsidRDefault="002A2813" w:rsidP="0076139D">
      <w:pPr>
        <w:spacing w:before="120"/>
        <w:ind w:firstLine="425"/>
        <w:jc w:val="both"/>
        <w:rPr>
          <w:b/>
          <w:sz w:val="22"/>
          <w:szCs w:val="22"/>
        </w:rPr>
      </w:pPr>
      <w:r w:rsidRPr="002A2813">
        <w:rPr>
          <w:sz w:val="22"/>
          <w:szCs w:val="22"/>
        </w:rPr>
        <w:t>Nos malades étaient deux femmes et trois hommes, âgés de 35 à 55 ans. L</w:t>
      </w:r>
      <w:r w:rsidR="0076139D">
        <w:rPr>
          <w:sz w:val="22"/>
          <w:szCs w:val="22"/>
        </w:rPr>
        <w:t xml:space="preserve">a classe d’âge de [50, 55 ans] </w:t>
      </w:r>
      <w:r w:rsidRPr="002A2813">
        <w:rPr>
          <w:sz w:val="22"/>
          <w:szCs w:val="22"/>
        </w:rPr>
        <w:t xml:space="preserve">était la plus touchée. L’ethnie </w:t>
      </w:r>
      <w:r w:rsidRPr="002A2813">
        <w:rPr>
          <w:i/>
          <w:sz w:val="22"/>
          <w:szCs w:val="22"/>
        </w:rPr>
        <w:t>Merina</w:t>
      </w:r>
      <w:r w:rsidRPr="002A2813">
        <w:rPr>
          <w:sz w:val="22"/>
          <w:szCs w:val="22"/>
        </w:rPr>
        <w:t xml:space="preserve"> formait la totalité des ma</w:t>
      </w:r>
      <w:r w:rsidR="00D3702C">
        <w:rPr>
          <w:sz w:val="22"/>
          <w:szCs w:val="22"/>
        </w:rPr>
        <w:t>lades. La consommation d’alcool</w:t>
      </w:r>
      <w:r w:rsidRPr="002A2813">
        <w:rPr>
          <w:sz w:val="22"/>
          <w:szCs w:val="22"/>
        </w:rPr>
        <w:t xml:space="preserve"> ainsi que de «</w:t>
      </w:r>
      <w:r w:rsidRPr="002A2813">
        <w:rPr>
          <w:i/>
          <w:sz w:val="22"/>
          <w:szCs w:val="22"/>
        </w:rPr>
        <w:t>kitoza</w:t>
      </w:r>
      <w:r w:rsidRPr="002A2813">
        <w:rPr>
          <w:sz w:val="22"/>
          <w:szCs w:val="22"/>
        </w:rPr>
        <w:t>», viande de bœuf salée, fumée et séchée, faisaient partie des habitus retrouvés. La sérologie</w:t>
      </w:r>
      <w:r w:rsidR="0076139D">
        <w:rPr>
          <w:sz w:val="22"/>
          <w:szCs w:val="22"/>
        </w:rPr>
        <w:t xml:space="preserve"> du virus d’Epstein Barr était </w:t>
      </w:r>
      <w:r w:rsidRPr="002A2813">
        <w:rPr>
          <w:sz w:val="22"/>
          <w:szCs w:val="22"/>
        </w:rPr>
        <w:t>positive chez les trois patients qui ont pu en bénéficier.</w:t>
      </w:r>
      <w:r w:rsidRPr="002A2813">
        <w:rPr>
          <w:b/>
          <w:sz w:val="22"/>
          <w:szCs w:val="22"/>
        </w:rPr>
        <w:t xml:space="preserve"> </w:t>
      </w:r>
    </w:p>
    <w:p w:rsidR="00B05DE2" w:rsidRDefault="00B05DE2" w:rsidP="002A2813">
      <w:pPr>
        <w:jc w:val="both"/>
        <w:rPr>
          <w:b/>
          <w:i/>
          <w:sz w:val="22"/>
          <w:szCs w:val="22"/>
        </w:rPr>
      </w:pPr>
    </w:p>
    <w:p w:rsidR="0076139D" w:rsidRDefault="0076139D" w:rsidP="002A2813">
      <w:pPr>
        <w:jc w:val="both"/>
        <w:rPr>
          <w:b/>
          <w:i/>
          <w:sz w:val="22"/>
          <w:szCs w:val="22"/>
        </w:rPr>
      </w:pPr>
    </w:p>
    <w:p w:rsidR="0076139D" w:rsidRDefault="0076139D" w:rsidP="002A2813">
      <w:pPr>
        <w:jc w:val="both"/>
        <w:rPr>
          <w:b/>
          <w:i/>
          <w:sz w:val="22"/>
          <w:szCs w:val="22"/>
        </w:rPr>
      </w:pPr>
    </w:p>
    <w:p w:rsidR="00B05DE2" w:rsidRDefault="002A2813" w:rsidP="002A2813">
      <w:pPr>
        <w:jc w:val="both"/>
        <w:rPr>
          <w:b/>
          <w:sz w:val="22"/>
          <w:szCs w:val="22"/>
        </w:rPr>
      </w:pPr>
      <w:r w:rsidRPr="00B05DE2">
        <w:rPr>
          <w:b/>
          <w:i/>
          <w:sz w:val="22"/>
          <w:szCs w:val="22"/>
        </w:rPr>
        <w:lastRenderedPageBreak/>
        <w:t>Discussion</w:t>
      </w:r>
      <w:r w:rsidR="00B05DE2" w:rsidRPr="00B05DE2">
        <w:rPr>
          <w:b/>
          <w:i/>
          <w:sz w:val="22"/>
          <w:szCs w:val="22"/>
        </w:rPr>
        <w:t>s</w:t>
      </w:r>
    </w:p>
    <w:p w:rsidR="002A2813" w:rsidRDefault="002A2813" w:rsidP="0076139D">
      <w:pPr>
        <w:spacing w:before="120"/>
        <w:ind w:firstLine="425"/>
        <w:jc w:val="both"/>
        <w:rPr>
          <w:sz w:val="22"/>
          <w:szCs w:val="22"/>
        </w:rPr>
      </w:pPr>
      <w:r w:rsidRPr="002A2813">
        <w:rPr>
          <w:sz w:val="22"/>
          <w:szCs w:val="22"/>
        </w:rPr>
        <w:t>Madagascar est classée dans la zone intermédiaire des cancers du cavum. Outre les facteurs de risque classique, on suspecte également la consommation de «</w:t>
      </w:r>
      <w:r w:rsidRPr="002A2813">
        <w:rPr>
          <w:i/>
          <w:sz w:val="22"/>
          <w:szCs w:val="22"/>
        </w:rPr>
        <w:t>kitoza</w:t>
      </w:r>
      <w:r w:rsidR="00B67CCF">
        <w:rPr>
          <w:sz w:val="22"/>
          <w:szCs w:val="22"/>
        </w:rPr>
        <w:t>»</w:t>
      </w:r>
      <w:r w:rsidRPr="002A2813">
        <w:rPr>
          <w:sz w:val="22"/>
          <w:szCs w:val="22"/>
        </w:rPr>
        <w:t xml:space="preserve"> dans la genèse de l’affection chez le Malgache. Aussi, cet aliment traditionnel mérite des études plus approfondies quant à son impact réel sur la santé.</w:t>
      </w:r>
    </w:p>
    <w:p w:rsidR="00B05DE2" w:rsidRPr="002A2813" w:rsidRDefault="00B05DE2" w:rsidP="002A2813">
      <w:pPr>
        <w:jc w:val="both"/>
        <w:rPr>
          <w:sz w:val="22"/>
          <w:szCs w:val="22"/>
        </w:rPr>
      </w:pPr>
    </w:p>
    <w:p w:rsidR="002A2813" w:rsidRPr="002A2813" w:rsidRDefault="00557173" w:rsidP="002A2813">
      <w:pPr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Mots-</w:t>
      </w:r>
      <w:r w:rsidR="002A2813" w:rsidRPr="00B05DE2">
        <w:rPr>
          <w:b/>
          <w:i/>
          <w:sz w:val="22"/>
          <w:szCs w:val="22"/>
        </w:rPr>
        <w:t>clés</w:t>
      </w:r>
      <w:r w:rsidR="0076139D">
        <w:rPr>
          <w:b/>
          <w:i/>
          <w:sz w:val="22"/>
          <w:szCs w:val="22"/>
        </w:rPr>
        <w:t xml:space="preserve"> </w:t>
      </w:r>
      <w:r w:rsidR="002A2813" w:rsidRPr="00B05DE2">
        <w:rPr>
          <w:i/>
          <w:sz w:val="22"/>
          <w:szCs w:val="22"/>
        </w:rPr>
        <w:t>:</w:t>
      </w:r>
      <w:r w:rsidR="002A2813" w:rsidRPr="002A2813">
        <w:rPr>
          <w:b/>
          <w:sz w:val="22"/>
          <w:szCs w:val="22"/>
        </w:rPr>
        <w:t xml:space="preserve"> </w:t>
      </w:r>
      <w:r w:rsidR="00B67CCF">
        <w:rPr>
          <w:sz w:val="22"/>
          <w:szCs w:val="22"/>
        </w:rPr>
        <w:t>Anatomie pathologique</w:t>
      </w:r>
      <w:r w:rsidR="002A2813" w:rsidRPr="002A2813">
        <w:rPr>
          <w:sz w:val="22"/>
          <w:szCs w:val="22"/>
        </w:rPr>
        <w:t>, cancer, cavum, facteur de risque, naso</w:t>
      </w:r>
      <w:r w:rsidR="00D3702C">
        <w:rPr>
          <w:sz w:val="22"/>
          <w:szCs w:val="22"/>
        </w:rPr>
        <w:t>-</w:t>
      </w:r>
      <w:r w:rsidR="002A2813" w:rsidRPr="002A2813">
        <w:rPr>
          <w:sz w:val="22"/>
          <w:szCs w:val="22"/>
        </w:rPr>
        <w:t>fibroscopie.</w:t>
      </w:r>
    </w:p>
    <w:p w:rsidR="002A2813" w:rsidRPr="002A2813" w:rsidRDefault="002A2813" w:rsidP="00CD5D68">
      <w:pPr>
        <w:jc w:val="center"/>
        <w:rPr>
          <w:b/>
          <w:sz w:val="22"/>
          <w:szCs w:val="22"/>
          <w:lang w:val="en-GB"/>
        </w:rPr>
      </w:pPr>
      <w:r w:rsidRPr="002B4026">
        <w:rPr>
          <w:b/>
          <w:sz w:val="22"/>
          <w:szCs w:val="22"/>
          <w:lang w:val="en-US"/>
        </w:rPr>
        <w:br w:type="page"/>
      </w:r>
      <w:r w:rsidRPr="00CD5D68">
        <w:rPr>
          <w:b/>
          <w:szCs w:val="22"/>
          <w:lang w:val="en-GB"/>
        </w:rPr>
        <w:lastRenderedPageBreak/>
        <w:t>EPIDEMIOLOGICAL ASPECTS OF CAVUM CARCINOMA</w:t>
      </w:r>
      <w:r w:rsidR="00E34215">
        <w:rPr>
          <w:b/>
          <w:szCs w:val="22"/>
          <w:lang w:val="en-GB"/>
        </w:rPr>
        <w:t>S</w:t>
      </w:r>
      <w:r w:rsidRPr="00CD5D68">
        <w:rPr>
          <w:b/>
          <w:szCs w:val="22"/>
          <w:lang w:val="en-GB"/>
        </w:rPr>
        <w:t xml:space="preserve"> IN ANTANANARIVO UNIVERSITY HOSPITAL CENTRE</w:t>
      </w:r>
    </w:p>
    <w:p w:rsidR="00CD5D68" w:rsidRDefault="00CD5D68" w:rsidP="002A2813">
      <w:pPr>
        <w:jc w:val="both"/>
        <w:rPr>
          <w:b/>
          <w:sz w:val="22"/>
          <w:szCs w:val="22"/>
          <w:lang w:val="en-GB"/>
        </w:rPr>
      </w:pPr>
    </w:p>
    <w:p w:rsidR="002A2813" w:rsidRDefault="002A2813" w:rsidP="002A2813">
      <w:pPr>
        <w:jc w:val="both"/>
        <w:rPr>
          <w:b/>
          <w:sz w:val="22"/>
          <w:szCs w:val="22"/>
          <w:lang w:val="en-GB"/>
        </w:rPr>
      </w:pPr>
      <w:r w:rsidRPr="002A2813">
        <w:rPr>
          <w:b/>
          <w:sz w:val="22"/>
          <w:szCs w:val="22"/>
          <w:lang w:val="en-GB"/>
        </w:rPr>
        <w:t>SUMMARY</w:t>
      </w:r>
    </w:p>
    <w:p w:rsidR="000A7811" w:rsidRPr="002A2813" w:rsidRDefault="000A7811" w:rsidP="002A2813">
      <w:pPr>
        <w:jc w:val="both"/>
        <w:rPr>
          <w:b/>
          <w:sz w:val="22"/>
          <w:szCs w:val="22"/>
          <w:lang w:val="en-GB"/>
        </w:rPr>
      </w:pPr>
    </w:p>
    <w:p w:rsidR="00CD5D68" w:rsidRDefault="002A2813" w:rsidP="002A2813">
      <w:pPr>
        <w:jc w:val="both"/>
        <w:rPr>
          <w:b/>
          <w:sz w:val="22"/>
          <w:szCs w:val="22"/>
          <w:lang w:val="en-GB"/>
        </w:rPr>
      </w:pPr>
      <w:r w:rsidRPr="00CD5D68">
        <w:rPr>
          <w:b/>
          <w:i/>
          <w:sz w:val="22"/>
          <w:szCs w:val="22"/>
          <w:lang w:val="en-GB"/>
        </w:rPr>
        <w:t>Background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 xml:space="preserve">Cavum carcinomas affect especially Southern </w:t>
      </w:r>
      <w:r w:rsidR="000A7811">
        <w:rPr>
          <w:sz w:val="22"/>
          <w:szCs w:val="22"/>
          <w:lang w:val="en-GB"/>
        </w:rPr>
        <w:t xml:space="preserve">Chinese people and Maghrebians. </w:t>
      </w:r>
      <w:r w:rsidRPr="002A2813">
        <w:rPr>
          <w:sz w:val="22"/>
          <w:szCs w:val="22"/>
          <w:lang w:val="en-GB"/>
        </w:rPr>
        <w:t>Epstein Barr virus, genetic and nutritional factors are incriminated in the genesis of this disease. The diagnosis is oriented by clinical examinatio</w:t>
      </w:r>
      <w:r w:rsidR="00540629">
        <w:rPr>
          <w:sz w:val="22"/>
          <w:szCs w:val="22"/>
          <w:lang w:val="en-GB"/>
        </w:rPr>
        <w:t>n, set at nasofibroscopy</w:t>
      </w:r>
      <w:r w:rsidR="00453CFF">
        <w:rPr>
          <w:sz w:val="22"/>
          <w:szCs w:val="22"/>
          <w:lang w:val="en-GB"/>
        </w:rPr>
        <w:t xml:space="preserve"> and imagery</w:t>
      </w:r>
      <w:r w:rsidRPr="002A2813">
        <w:rPr>
          <w:sz w:val="22"/>
          <w:szCs w:val="22"/>
          <w:lang w:val="en-GB"/>
        </w:rPr>
        <w:t xml:space="preserve"> and confirmed by histopathology examination. 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Default="00E02182" w:rsidP="002A2813">
      <w:pPr>
        <w:jc w:val="both"/>
        <w:rPr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Objective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>The purpose of this study was to determine the epidemiological characteristics of cavum carcinoma</w:t>
      </w:r>
      <w:r w:rsidR="00453CFF">
        <w:rPr>
          <w:sz w:val="22"/>
          <w:szCs w:val="22"/>
          <w:lang w:val="en-GB"/>
        </w:rPr>
        <w:t>s</w:t>
      </w:r>
      <w:r w:rsidRPr="002A2813">
        <w:rPr>
          <w:sz w:val="22"/>
          <w:szCs w:val="22"/>
          <w:lang w:val="en-GB"/>
        </w:rPr>
        <w:t xml:space="preserve"> observed in Antananarivo.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Default="002A2813" w:rsidP="002A2813">
      <w:pPr>
        <w:jc w:val="both"/>
        <w:rPr>
          <w:b/>
          <w:sz w:val="22"/>
          <w:szCs w:val="22"/>
          <w:lang w:val="en-GB"/>
        </w:rPr>
      </w:pPr>
      <w:r w:rsidRPr="00CD5D68">
        <w:rPr>
          <w:b/>
          <w:i/>
          <w:sz w:val="22"/>
          <w:szCs w:val="22"/>
          <w:lang w:val="en-GB"/>
        </w:rPr>
        <w:t>Method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>A retrospective study on cavum carcinoma</w:t>
      </w:r>
      <w:r w:rsidR="00453CFF">
        <w:rPr>
          <w:sz w:val="22"/>
          <w:szCs w:val="22"/>
          <w:lang w:val="en-GB"/>
        </w:rPr>
        <w:t>s</w:t>
      </w:r>
      <w:r w:rsidRPr="002A2813">
        <w:rPr>
          <w:sz w:val="22"/>
          <w:szCs w:val="22"/>
          <w:lang w:val="en-GB"/>
        </w:rPr>
        <w:t xml:space="preserve"> cases was conducted in An</w:t>
      </w:r>
      <w:r w:rsidR="00453CFF">
        <w:rPr>
          <w:sz w:val="22"/>
          <w:szCs w:val="22"/>
          <w:lang w:val="en-GB"/>
        </w:rPr>
        <w:t>tananarivo University Hospital C</w:t>
      </w:r>
      <w:r w:rsidRPr="002A2813">
        <w:rPr>
          <w:sz w:val="22"/>
          <w:szCs w:val="22"/>
          <w:lang w:val="en-GB"/>
        </w:rPr>
        <w:t>entre</w:t>
      </w:r>
      <w:r w:rsidRPr="002A2813">
        <w:rPr>
          <w:b/>
          <w:sz w:val="22"/>
          <w:szCs w:val="22"/>
          <w:lang w:val="en-GB"/>
        </w:rPr>
        <w:t xml:space="preserve"> </w:t>
      </w:r>
      <w:r w:rsidRPr="002A2813">
        <w:rPr>
          <w:sz w:val="22"/>
          <w:szCs w:val="22"/>
          <w:lang w:val="en-GB"/>
        </w:rPr>
        <w:t>for a two years period,</w:t>
      </w:r>
      <w:r w:rsidRPr="002A2813">
        <w:rPr>
          <w:b/>
          <w:sz w:val="22"/>
          <w:szCs w:val="22"/>
          <w:lang w:val="en-GB"/>
        </w:rPr>
        <w:t xml:space="preserve"> </w:t>
      </w:r>
      <w:r w:rsidRPr="002A2813">
        <w:rPr>
          <w:sz w:val="22"/>
          <w:szCs w:val="22"/>
          <w:lang w:val="en-GB"/>
        </w:rPr>
        <w:t>from January 2006 until December 2008. The studied parameters were the age, the gende</w:t>
      </w:r>
      <w:r w:rsidR="00FF17BE">
        <w:rPr>
          <w:sz w:val="22"/>
          <w:szCs w:val="22"/>
          <w:lang w:val="en-GB"/>
        </w:rPr>
        <w:t xml:space="preserve">r, the ethnic group, the habits </w:t>
      </w:r>
      <w:r w:rsidRPr="002A2813">
        <w:rPr>
          <w:sz w:val="22"/>
          <w:szCs w:val="22"/>
          <w:lang w:val="en-GB"/>
        </w:rPr>
        <w:t xml:space="preserve">and the Epstein Barr Virus serology. The malignant nature of the tumour was confirmed by a histopathology examination. 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Pr="00557173" w:rsidRDefault="002A2813" w:rsidP="002A2813">
      <w:pPr>
        <w:jc w:val="both"/>
        <w:rPr>
          <w:b/>
          <w:i/>
          <w:sz w:val="22"/>
          <w:szCs w:val="22"/>
          <w:lang w:val="en-GB"/>
        </w:rPr>
      </w:pPr>
      <w:r w:rsidRPr="00557173">
        <w:rPr>
          <w:b/>
          <w:i/>
          <w:sz w:val="22"/>
          <w:szCs w:val="22"/>
          <w:lang w:val="en-GB"/>
        </w:rPr>
        <w:t>Result</w:t>
      </w:r>
      <w:r w:rsidR="00CD5D68" w:rsidRPr="00557173">
        <w:rPr>
          <w:b/>
          <w:i/>
          <w:sz w:val="22"/>
          <w:szCs w:val="22"/>
          <w:lang w:val="en-GB"/>
        </w:rPr>
        <w:t>s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 xml:space="preserve">Our patients </w:t>
      </w:r>
      <w:r w:rsidR="00D3702C">
        <w:rPr>
          <w:sz w:val="22"/>
          <w:szCs w:val="22"/>
          <w:lang w:val="en-GB"/>
        </w:rPr>
        <w:t>were two women and three</w:t>
      </w:r>
      <w:r w:rsidRPr="002A2813">
        <w:rPr>
          <w:sz w:val="22"/>
          <w:szCs w:val="22"/>
          <w:lang w:val="en-GB"/>
        </w:rPr>
        <w:t xml:space="preserve"> men, aged between 35 and 55 years. The age category [50, 55 years] was the most affected. The ethnic group of </w:t>
      </w:r>
      <w:r w:rsidRPr="002A2813">
        <w:rPr>
          <w:i/>
          <w:sz w:val="22"/>
          <w:szCs w:val="22"/>
          <w:lang w:val="en-GB"/>
        </w:rPr>
        <w:t>Merina</w:t>
      </w:r>
      <w:r w:rsidRPr="002A2813">
        <w:rPr>
          <w:sz w:val="22"/>
          <w:szCs w:val="22"/>
          <w:lang w:val="en-GB"/>
        </w:rPr>
        <w:t xml:space="preserve"> constituted the totality of the patients. Epstein Barr Virus serology had been positive in three patients. Firstly, the “</w:t>
      </w:r>
      <w:r w:rsidRPr="002A2813">
        <w:rPr>
          <w:i/>
          <w:sz w:val="22"/>
          <w:szCs w:val="22"/>
          <w:lang w:val="en-GB"/>
        </w:rPr>
        <w:t>kitoza</w:t>
      </w:r>
      <w:r w:rsidRPr="002A2813">
        <w:rPr>
          <w:sz w:val="22"/>
          <w:szCs w:val="22"/>
          <w:lang w:val="en-GB"/>
        </w:rPr>
        <w:t xml:space="preserve">”, salted, dried and smoked beef is suspected as an extra risk factor of the disease, beyond all classic factors such as alcoholism which was observed in most of our patients. </w:t>
      </w:r>
    </w:p>
    <w:p w:rsidR="00CD5D68" w:rsidRDefault="00CD5D68" w:rsidP="002A2813">
      <w:pPr>
        <w:jc w:val="both"/>
        <w:rPr>
          <w:sz w:val="22"/>
          <w:szCs w:val="22"/>
          <w:lang w:val="en-GB"/>
        </w:rPr>
      </w:pPr>
    </w:p>
    <w:p w:rsidR="00CD5D68" w:rsidRPr="00A6157E" w:rsidRDefault="002A2813" w:rsidP="002A2813">
      <w:pPr>
        <w:jc w:val="both"/>
        <w:rPr>
          <w:b/>
          <w:i/>
          <w:sz w:val="22"/>
          <w:szCs w:val="22"/>
          <w:lang w:val="en-GB"/>
        </w:rPr>
      </w:pPr>
      <w:r w:rsidRPr="00A6157E">
        <w:rPr>
          <w:b/>
          <w:i/>
          <w:sz w:val="22"/>
          <w:szCs w:val="22"/>
          <w:lang w:val="en-GB"/>
        </w:rPr>
        <w:t>Discussion</w:t>
      </w:r>
      <w:r w:rsidR="00CD5D68" w:rsidRPr="00A6157E">
        <w:rPr>
          <w:b/>
          <w:i/>
          <w:sz w:val="22"/>
          <w:szCs w:val="22"/>
          <w:lang w:val="en-GB"/>
        </w:rPr>
        <w:t>s</w:t>
      </w:r>
    </w:p>
    <w:p w:rsidR="00CD5D68" w:rsidRDefault="002A2813" w:rsidP="000A7811">
      <w:pPr>
        <w:spacing w:before="120"/>
        <w:ind w:firstLine="425"/>
        <w:jc w:val="both"/>
        <w:rPr>
          <w:sz w:val="22"/>
          <w:szCs w:val="22"/>
          <w:lang w:val="en-GB"/>
        </w:rPr>
      </w:pPr>
      <w:r w:rsidRPr="002A2813">
        <w:rPr>
          <w:sz w:val="22"/>
          <w:szCs w:val="22"/>
          <w:lang w:val="en-GB"/>
        </w:rPr>
        <w:t>Madagascar is included in the cavum carcinoma intermediate zone. Among Malagasy people, «</w:t>
      </w:r>
      <w:r w:rsidRPr="002A2813">
        <w:rPr>
          <w:i/>
          <w:sz w:val="22"/>
          <w:szCs w:val="22"/>
          <w:lang w:val="en-GB"/>
        </w:rPr>
        <w:t>kitoza</w:t>
      </w:r>
      <w:r w:rsidRPr="002A2813">
        <w:rPr>
          <w:sz w:val="22"/>
          <w:szCs w:val="22"/>
          <w:lang w:val="en-GB"/>
        </w:rPr>
        <w:t>», is suspected in the genesis of cavum carcinomas. This traditional food deserves therefore furthermore studies regarding its implication on human health.</w:t>
      </w:r>
    </w:p>
    <w:p w:rsidR="002A2813" w:rsidRPr="002A2813" w:rsidRDefault="002A2813" w:rsidP="002A2813">
      <w:pPr>
        <w:jc w:val="both"/>
        <w:rPr>
          <w:sz w:val="22"/>
          <w:szCs w:val="22"/>
          <w:lang w:val="en-GB"/>
        </w:rPr>
      </w:pPr>
    </w:p>
    <w:p w:rsidR="002A2813" w:rsidRPr="002A2813" w:rsidRDefault="00453CFF" w:rsidP="002A2813">
      <w:pPr>
        <w:jc w:val="both"/>
        <w:rPr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Key-</w:t>
      </w:r>
      <w:r w:rsidR="002A2813" w:rsidRPr="00CD5D68">
        <w:rPr>
          <w:b/>
          <w:i/>
          <w:sz w:val="22"/>
          <w:szCs w:val="22"/>
          <w:lang w:val="en-GB"/>
        </w:rPr>
        <w:t>words</w:t>
      </w:r>
      <w:r w:rsidR="000A7811">
        <w:rPr>
          <w:b/>
          <w:i/>
          <w:sz w:val="22"/>
          <w:szCs w:val="22"/>
          <w:lang w:val="en-GB"/>
        </w:rPr>
        <w:t xml:space="preserve"> </w:t>
      </w:r>
      <w:r w:rsidR="002A2813" w:rsidRPr="00CD5D68">
        <w:rPr>
          <w:i/>
          <w:sz w:val="22"/>
          <w:szCs w:val="22"/>
          <w:lang w:val="en-GB"/>
        </w:rPr>
        <w:t>:</w:t>
      </w:r>
      <w:r w:rsidR="002A2813" w:rsidRPr="002A2813">
        <w:rPr>
          <w:b/>
          <w:sz w:val="22"/>
          <w:szCs w:val="22"/>
          <w:lang w:val="en-GB"/>
        </w:rPr>
        <w:t xml:space="preserve"> </w:t>
      </w:r>
      <w:r w:rsidRPr="00453CFF">
        <w:rPr>
          <w:sz w:val="22"/>
          <w:szCs w:val="22"/>
          <w:lang w:val="en-GB"/>
        </w:rPr>
        <w:t>C</w:t>
      </w:r>
      <w:r w:rsidR="00CD5D68" w:rsidRPr="002A2813">
        <w:rPr>
          <w:sz w:val="22"/>
          <w:szCs w:val="22"/>
          <w:lang w:val="en-GB"/>
        </w:rPr>
        <w:t>avum</w:t>
      </w:r>
      <w:r w:rsidR="00B05DE2">
        <w:rPr>
          <w:sz w:val="22"/>
          <w:szCs w:val="22"/>
          <w:lang w:val="en-GB"/>
        </w:rPr>
        <w:t>,</w:t>
      </w:r>
      <w:r w:rsidR="00CD5D68" w:rsidRPr="002A2813">
        <w:rPr>
          <w:b/>
          <w:sz w:val="22"/>
          <w:szCs w:val="22"/>
          <w:lang w:val="en-GB"/>
        </w:rPr>
        <w:t xml:space="preserve"> </w:t>
      </w:r>
      <w:r w:rsidR="00CD5D68" w:rsidRPr="002A2813">
        <w:rPr>
          <w:sz w:val="22"/>
          <w:szCs w:val="22"/>
          <w:lang w:val="en-GB"/>
        </w:rPr>
        <w:t>carcinoma,</w:t>
      </w:r>
      <w:r w:rsidR="00CD5D68">
        <w:rPr>
          <w:sz w:val="22"/>
          <w:szCs w:val="22"/>
          <w:lang w:val="en-GB"/>
        </w:rPr>
        <w:t xml:space="preserve"> </w:t>
      </w:r>
      <w:r w:rsidR="002A2813" w:rsidRPr="002A2813">
        <w:rPr>
          <w:sz w:val="22"/>
          <w:szCs w:val="22"/>
          <w:lang w:val="en-GB"/>
        </w:rPr>
        <w:t>histopathology,</w:t>
      </w:r>
      <w:r w:rsidR="002B4026">
        <w:rPr>
          <w:sz w:val="22"/>
          <w:szCs w:val="22"/>
          <w:lang w:val="en-GB"/>
        </w:rPr>
        <w:t xml:space="preserve"> nasofibroscopy, risk factors.</w:t>
      </w:r>
    </w:p>
    <w:sectPr w:rsidR="002A2813" w:rsidRPr="002A2813" w:rsidSect="00B83EF9">
      <w:headerReference w:type="even" r:id="rId8"/>
      <w:footerReference w:type="default" r:id="rId9"/>
      <w:pgSz w:w="8789" w:h="13041" w:code="9"/>
      <w:pgMar w:top="567" w:right="567" w:bottom="567" w:left="567" w:header="564" w:footer="65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060" w:rsidRDefault="00304060" w:rsidP="00F26D4B">
      <w:r>
        <w:separator/>
      </w:r>
    </w:p>
  </w:endnote>
  <w:endnote w:type="continuationSeparator" w:id="0">
    <w:p w:rsidR="00304060" w:rsidRDefault="00304060" w:rsidP="00F2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4140"/>
      <w:docPartObj>
        <w:docPartGallery w:val="Page Numbers (Bottom of Page)"/>
        <w:docPartUnique/>
      </w:docPartObj>
    </w:sdtPr>
    <w:sdtEndPr>
      <w:rPr>
        <w:b/>
        <w:sz w:val="22"/>
        <w:szCs w:val="22"/>
      </w:rPr>
    </w:sdtEndPr>
    <w:sdtContent>
      <w:p w:rsidR="00E10F99" w:rsidRPr="00A43C18" w:rsidRDefault="008D226A" w:rsidP="002C57F9">
        <w:pPr>
          <w:pStyle w:val="Pieddepage"/>
          <w:jc w:val="center"/>
          <w:rPr>
            <w:b/>
            <w:sz w:val="22"/>
            <w:szCs w:val="22"/>
          </w:rPr>
        </w:pPr>
        <w:r w:rsidRPr="00A43C18">
          <w:rPr>
            <w:b/>
            <w:sz w:val="22"/>
            <w:szCs w:val="22"/>
          </w:rPr>
          <w:fldChar w:fldCharType="begin"/>
        </w:r>
        <w:r w:rsidR="00E10F99" w:rsidRPr="00A43C18">
          <w:rPr>
            <w:b/>
            <w:sz w:val="22"/>
            <w:szCs w:val="22"/>
          </w:rPr>
          <w:instrText xml:space="preserve"> PAGE   \* MERGEFORMAT </w:instrText>
        </w:r>
        <w:r w:rsidRPr="00A43C18">
          <w:rPr>
            <w:b/>
            <w:sz w:val="22"/>
            <w:szCs w:val="22"/>
          </w:rPr>
          <w:fldChar w:fldCharType="separate"/>
        </w:r>
        <w:r w:rsidR="002B4026">
          <w:rPr>
            <w:b/>
            <w:noProof/>
            <w:sz w:val="22"/>
            <w:szCs w:val="22"/>
          </w:rPr>
          <w:t>71</w:t>
        </w:r>
        <w:r w:rsidRPr="00A43C18">
          <w:rPr>
            <w:b/>
            <w:sz w:val="22"/>
            <w:szCs w:val="22"/>
          </w:rPr>
          <w:fldChar w:fldCharType="end"/>
        </w:r>
      </w:p>
      <w:p w:rsidR="00E10F99" w:rsidRPr="00A43C18" w:rsidRDefault="008D226A" w:rsidP="00C939C1">
        <w:pPr>
          <w:pStyle w:val="Pieddepage"/>
          <w:jc w:val="center"/>
          <w:rPr>
            <w:b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060" w:rsidRDefault="00304060" w:rsidP="00F26D4B">
      <w:r>
        <w:separator/>
      </w:r>
    </w:p>
  </w:footnote>
  <w:footnote w:type="continuationSeparator" w:id="0">
    <w:p w:rsidR="00304060" w:rsidRDefault="00304060" w:rsidP="00F26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99" w:rsidRDefault="008D226A" w:rsidP="005728A9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10F9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10F99" w:rsidRDefault="00E10F9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FF3"/>
    <w:multiLevelType w:val="hybridMultilevel"/>
    <w:tmpl w:val="71D0BB06"/>
    <w:lvl w:ilvl="0" w:tplc="47A0540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05C86"/>
    <w:multiLevelType w:val="multilevel"/>
    <w:tmpl w:val="AEF80C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1407AE"/>
    <w:multiLevelType w:val="multilevel"/>
    <w:tmpl w:val="5B148FB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861DC"/>
    <w:multiLevelType w:val="multilevel"/>
    <w:tmpl w:val="715EBB7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6868F5"/>
    <w:multiLevelType w:val="hybridMultilevel"/>
    <w:tmpl w:val="B35C6F48"/>
    <w:lvl w:ilvl="0" w:tplc="6A42D9B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9429C"/>
    <w:multiLevelType w:val="hybridMultilevel"/>
    <w:tmpl w:val="524A5C5E"/>
    <w:lvl w:ilvl="0" w:tplc="7D161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C9F0E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964DE"/>
    <w:multiLevelType w:val="multilevel"/>
    <w:tmpl w:val="88524E12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94474"/>
    <w:multiLevelType w:val="multilevel"/>
    <w:tmpl w:val="C2A60D04"/>
    <w:lvl w:ilvl="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56C7D"/>
    <w:multiLevelType w:val="hybridMultilevel"/>
    <w:tmpl w:val="74BCF1DC"/>
    <w:lvl w:ilvl="0" w:tplc="0A28F4B6">
      <w:start w:val="1"/>
      <w:numFmt w:val="decimal"/>
      <w:lvlText w:val="(%1)"/>
      <w:lvlJc w:val="left"/>
      <w:pPr>
        <w:tabs>
          <w:tab w:val="num" w:pos="1020"/>
        </w:tabs>
        <w:ind w:left="1020" w:hanging="48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146AFF"/>
    <w:multiLevelType w:val="hybridMultilevel"/>
    <w:tmpl w:val="F2D0BC0C"/>
    <w:lvl w:ilvl="0" w:tplc="406245A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8590E"/>
    <w:multiLevelType w:val="hybridMultilevel"/>
    <w:tmpl w:val="DBAC01C4"/>
    <w:lvl w:ilvl="0" w:tplc="23BC3E4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651C4"/>
    <w:multiLevelType w:val="hybridMultilevel"/>
    <w:tmpl w:val="30209222"/>
    <w:lvl w:ilvl="0" w:tplc="3678F70A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1900FE"/>
    <w:multiLevelType w:val="multilevel"/>
    <w:tmpl w:val="E36E84F2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042F11"/>
    <w:multiLevelType w:val="hybridMultilevel"/>
    <w:tmpl w:val="AEF80C1E"/>
    <w:lvl w:ilvl="0" w:tplc="EBE435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486E6F"/>
    <w:multiLevelType w:val="hybridMultilevel"/>
    <w:tmpl w:val="E36E84F2"/>
    <w:lvl w:ilvl="0" w:tplc="E2045456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D65128"/>
    <w:multiLevelType w:val="hybridMultilevel"/>
    <w:tmpl w:val="60D2E7E0"/>
    <w:lvl w:ilvl="0" w:tplc="7F22995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D875AF"/>
    <w:multiLevelType w:val="hybridMultilevel"/>
    <w:tmpl w:val="5B148FB8"/>
    <w:lvl w:ilvl="0" w:tplc="A20E735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842E7"/>
    <w:multiLevelType w:val="hybridMultilevel"/>
    <w:tmpl w:val="AA6C9C8E"/>
    <w:lvl w:ilvl="0" w:tplc="07AEEE6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E450C"/>
    <w:multiLevelType w:val="hybridMultilevel"/>
    <w:tmpl w:val="401A8518"/>
    <w:lvl w:ilvl="0" w:tplc="1E94947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680028"/>
    <w:multiLevelType w:val="hybridMultilevel"/>
    <w:tmpl w:val="D8027BFC"/>
    <w:lvl w:ilvl="0" w:tplc="7B284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F33A7"/>
    <w:multiLevelType w:val="hybridMultilevel"/>
    <w:tmpl w:val="715EBB7E"/>
    <w:lvl w:ilvl="0" w:tplc="D75C956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44E40"/>
    <w:multiLevelType w:val="hybridMultilevel"/>
    <w:tmpl w:val="6ABE7AE2"/>
    <w:lvl w:ilvl="0" w:tplc="81C61486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8B1D95"/>
    <w:multiLevelType w:val="hybridMultilevel"/>
    <w:tmpl w:val="A184D616"/>
    <w:lvl w:ilvl="0" w:tplc="371479E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6390E"/>
    <w:multiLevelType w:val="hybridMultilevel"/>
    <w:tmpl w:val="FF5296A0"/>
    <w:lvl w:ilvl="0" w:tplc="62EC8EF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3E4E4E"/>
    <w:multiLevelType w:val="multilevel"/>
    <w:tmpl w:val="86D055F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02542A"/>
    <w:multiLevelType w:val="multilevel"/>
    <w:tmpl w:val="60D2E7E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364019"/>
    <w:multiLevelType w:val="multilevel"/>
    <w:tmpl w:val="30209222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875DC6"/>
    <w:multiLevelType w:val="multilevel"/>
    <w:tmpl w:val="2DE2985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282665"/>
    <w:multiLevelType w:val="multilevel"/>
    <w:tmpl w:val="B35C6F4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687524"/>
    <w:multiLevelType w:val="hybridMultilevel"/>
    <w:tmpl w:val="86D055F6"/>
    <w:lvl w:ilvl="0" w:tplc="EBE435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0D115A"/>
    <w:multiLevelType w:val="hybridMultilevel"/>
    <w:tmpl w:val="C926545C"/>
    <w:lvl w:ilvl="0" w:tplc="AFB4F74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1F4C2B"/>
    <w:multiLevelType w:val="multilevel"/>
    <w:tmpl w:val="6ABE7AE2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F65F6E"/>
    <w:multiLevelType w:val="hybridMultilevel"/>
    <w:tmpl w:val="6E9A85A0"/>
    <w:lvl w:ilvl="0" w:tplc="2BC228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617746"/>
    <w:multiLevelType w:val="multilevel"/>
    <w:tmpl w:val="F2D0BC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383104"/>
    <w:multiLevelType w:val="hybridMultilevel"/>
    <w:tmpl w:val="38CC3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B7492"/>
    <w:multiLevelType w:val="hybridMultilevel"/>
    <w:tmpl w:val="C2A60D04"/>
    <w:lvl w:ilvl="0" w:tplc="1C7E5818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1"/>
  </w:num>
  <w:num w:numId="5">
    <w:abstractNumId w:val="15"/>
  </w:num>
  <w:num w:numId="6">
    <w:abstractNumId w:val="10"/>
  </w:num>
  <w:num w:numId="7">
    <w:abstractNumId w:val="6"/>
  </w:num>
  <w:num w:numId="8">
    <w:abstractNumId w:val="29"/>
  </w:num>
  <w:num w:numId="9">
    <w:abstractNumId w:val="25"/>
  </w:num>
  <w:num w:numId="10">
    <w:abstractNumId w:val="9"/>
  </w:num>
  <w:num w:numId="11">
    <w:abstractNumId w:val="33"/>
  </w:num>
  <w:num w:numId="12">
    <w:abstractNumId w:val="4"/>
  </w:num>
  <w:num w:numId="13">
    <w:abstractNumId w:val="24"/>
  </w:num>
  <w:num w:numId="14">
    <w:abstractNumId w:val="21"/>
  </w:num>
  <w:num w:numId="15">
    <w:abstractNumId w:val="28"/>
  </w:num>
  <w:num w:numId="16">
    <w:abstractNumId w:val="11"/>
  </w:num>
  <w:num w:numId="17">
    <w:abstractNumId w:val="26"/>
  </w:num>
  <w:num w:numId="18">
    <w:abstractNumId w:val="14"/>
  </w:num>
  <w:num w:numId="19">
    <w:abstractNumId w:val="30"/>
  </w:num>
  <w:num w:numId="20">
    <w:abstractNumId w:val="31"/>
  </w:num>
  <w:num w:numId="21">
    <w:abstractNumId w:val="20"/>
  </w:num>
  <w:num w:numId="22">
    <w:abstractNumId w:val="16"/>
  </w:num>
  <w:num w:numId="23">
    <w:abstractNumId w:val="12"/>
  </w:num>
  <w:num w:numId="24">
    <w:abstractNumId w:val="17"/>
  </w:num>
  <w:num w:numId="25">
    <w:abstractNumId w:val="3"/>
  </w:num>
  <w:num w:numId="26">
    <w:abstractNumId w:val="35"/>
  </w:num>
  <w:num w:numId="27">
    <w:abstractNumId w:val="8"/>
  </w:num>
  <w:num w:numId="28">
    <w:abstractNumId w:val="27"/>
  </w:num>
  <w:num w:numId="29">
    <w:abstractNumId w:val="2"/>
  </w:num>
  <w:num w:numId="30">
    <w:abstractNumId w:val="18"/>
  </w:num>
  <w:num w:numId="31">
    <w:abstractNumId w:val="7"/>
  </w:num>
  <w:num w:numId="32">
    <w:abstractNumId w:val="23"/>
  </w:num>
  <w:num w:numId="33">
    <w:abstractNumId w:val="5"/>
  </w:num>
  <w:num w:numId="34">
    <w:abstractNumId w:val="0"/>
  </w:num>
  <w:num w:numId="35">
    <w:abstractNumId w:val="34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D4B"/>
    <w:rsid w:val="00014764"/>
    <w:rsid w:val="000357E7"/>
    <w:rsid w:val="000362EE"/>
    <w:rsid w:val="000418DB"/>
    <w:rsid w:val="00044CE9"/>
    <w:rsid w:val="00047442"/>
    <w:rsid w:val="0006219D"/>
    <w:rsid w:val="0006737D"/>
    <w:rsid w:val="00067EB6"/>
    <w:rsid w:val="000915B1"/>
    <w:rsid w:val="000A7811"/>
    <w:rsid w:val="000B16D4"/>
    <w:rsid w:val="000D4D1E"/>
    <w:rsid w:val="000E0A4B"/>
    <w:rsid w:val="000F49F6"/>
    <w:rsid w:val="00101BB2"/>
    <w:rsid w:val="0010430F"/>
    <w:rsid w:val="00110C44"/>
    <w:rsid w:val="00116325"/>
    <w:rsid w:val="00137EB7"/>
    <w:rsid w:val="00174CEC"/>
    <w:rsid w:val="001803FB"/>
    <w:rsid w:val="001917D6"/>
    <w:rsid w:val="00194DDF"/>
    <w:rsid w:val="001C2BFD"/>
    <w:rsid w:val="001E6F31"/>
    <w:rsid w:val="002115B6"/>
    <w:rsid w:val="00216AC4"/>
    <w:rsid w:val="00216EC2"/>
    <w:rsid w:val="002245EF"/>
    <w:rsid w:val="002407A4"/>
    <w:rsid w:val="00246ED1"/>
    <w:rsid w:val="00285EED"/>
    <w:rsid w:val="00290BFD"/>
    <w:rsid w:val="002A2813"/>
    <w:rsid w:val="002B4026"/>
    <w:rsid w:val="002C57F9"/>
    <w:rsid w:val="002F2A07"/>
    <w:rsid w:val="002F5190"/>
    <w:rsid w:val="00304060"/>
    <w:rsid w:val="00324CF5"/>
    <w:rsid w:val="00351CAB"/>
    <w:rsid w:val="00385709"/>
    <w:rsid w:val="00387EBF"/>
    <w:rsid w:val="00393B4C"/>
    <w:rsid w:val="003B281D"/>
    <w:rsid w:val="003D60F6"/>
    <w:rsid w:val="003D7AC6"/>
    <w:rsid w:val="003E1509"/>
    <w:rsid w:val="003F0D3B"/>
    <w:rsid w:val="00400D61"/>
    <w:rsid w:val="00422B38"/>
    <w:rsid w:val="00442D3F"/>
    <w:rsid w:val="00453CFF"/>
    <w:rsid w:val="004629AD"/>
    <w:rsid w:val="00477E2B"/>
    <w:rsid w:val="004868F9"/>
    <w:rsid w:val="00495293"/>
    <w:rsid w:val="004956AF"/>
    <w:rsid w:val="004A5A7D"/>
    <w:rsid w:val="004D2F11"/>
    <w:rsid w:val="00523B04"/>
    <w:rsid w:val="00540629"/>
    <w:rsid w:val="00557173"/>
    <w:rsid w:val="00566292"/>
    <w:rsid w:val="00570C1A"/>
    <w:rsid w:val="00572823"/>
    <w:rsid w:val="005728A9"/>
    <w:rsid w:val="00585B7F"/>
    <w:rsid w:val="00596CD8"/>
    <w:rsid w:val="005E3E2A"/>
    <w:rsid w:val="005F0067"/>
    <w:rsid w:val="005F3FFA"/>
    <w:rsid w:val="006664DE"/>
    <w:rsid w:val="006A498A"/>
    <w:rsid w:val="006C19F3"/>
    <w:rsid w:val="006C679E"/>
    <w:rsid w:val="006E72BB"/>
    <w:rsid w:val="00730CF2"/>
    <w:rsid w:val="00752EDF"/>
    <w:rsid w:val="0076139D"/>
    <w:rsid w:val="00773B83"/>
    <w:rsid w:val="007810EB"/>
    <w:rsid w:val="007B4FA8"/>
    <w:rsid w:val="007B6AD1"/>
    <w:rsid w:val="007E0391"/>
    <w:rsid w:val="007E3412"/>
    <w:rsid w:val="008001EE"/>
    <w:rsid w:val="00802E94"/>
    <w:rsid w:val="0080438F"/>
    <w:rsid w:val="008066AD"/>
    <w:rsid w:val="008307C5"/>
    <w:rsid w:val="00871DB9"/>
    <w:rsid w:val="008900B6"/>
    <w:rsid w:val="0089446B"/>
    <w:rsid w:val="008A4B55"/>
    <w:rsid w:val="008B1632"/>
    <w:rsid w:val="008D226A"/>
    <w:rsid w:val="008E2ED0"/>
    <w:rsid w:val="00907EEC"/>
    <w:rsid w:val="00917D80"/>
    <w:rsid w:val="0092275D"/>
    <w:rsid w:val="00970CC9"/>
    <w:rsid w:val="009929F0"/>
    <w:rsid w:val="009A7381"/>
    <w:rsid w:val="009A7C44"/>
    <w:rsid w:val="009E0351"/>
    <w:rsid w:val="009F2159"/>
    <w:rsid w:val="00A10BFF"/>
    <w:rsid w:val="00A14EDE"/>
    <w:rsid w:val="00A43C18"/>
    <w:rsid w:val="00A6157E"/>
    <w:rsid w:val="00A67D70"/>
    <w:rsid w:val="00A84229"/>
    <w:rsid w:val="00A87808"/>
    <w:rsid w:val="00AA507E"/>
    <w:rsid w:val="00AC0CC1"/>
    <w:rsid w:val="00B04657"/>
    <w:rsid w:val="00B05DE2"/>
    <w:rsid w:val="00B15A87"/>
    <w:rsid w:val="00B268C2"/>
    <w:rsid w:val="00B3487A"/>
    <w:rsid w:val="00B3617F"/>
    <w:rsid w:val="00B56EE6"/>
    <w:rsid w:val="00B6328B"/>
    <w:rsid w:val="00B67CCF"/>
    <w:rsid w:val="00B7485E"/>
    <w:rsid w:val="00B76476"/>
    <w:rsid w:val="00B83EF9"/>
    <w:rsid w:val="00B912BD"/>
    <w:rsid w:val="00B91FC5"/>
    <w:rsid w:val="00BA5D28"/>
    <w:rsid w:val="00BC440D"/>
    <w:rsid w:val="00BC49D1"/>
    <w:rsid w:val="00BD63B3"/>
    <w:rsid w:val="00C20766"/>
    <w:rsid w:val="00C21B58"/>
    <w:rsid w:val="00C2466D"/>
    <w:rsid w:val="00C349F3"/>
    <w:rsid w:val="00C54879"/>
    <w:rsid w:val="00C803C3"/>
    <w:rsid w:val="00C939C1"/>
    <w:rsid w:val="00CC31A6"/>
    <w:rsid w:val="00CD5D68"/>
    <w:rsid w:val="00CE580A"/>
    <w:rsid w:val="00D212CE"/>
    <w:rsid w:val="00D240A2"/>
    <w:rsid w:val="00D30DE4"/>
    <w:rsid w:val="00D3702C"/>
    <w:rsid w:val="00D4200D"/>
    <w:rsid w:val="00D803B3"/>
    <w:rsid w:val="00D81156"/>
    <w:rsid w:val="00D837F1"/>
    <w:rsid w:val="00DA04BD"/>
    <w:rsid w:val="00DB02DD"/>
    <w:rsid w:val="00DC034A"/>
    <w:rsid w:val="00E02182"/>
    <w:rsid w:val="00E10F99"/>
    <w:rsid w:val="00E158F6"/>
    <w:rsid w:val="00E207D9"/>
    <w:rsid w:val="00E32B74"/>
    <w:rsid w:val="00E34215"/>
    <w:rsid w:val="00E45B87"/>
    <w:rsid w:val="00E501C7"/>
    <w:rsid w:val="00E63FED"/>
    <w:rsid w:val="00E731D5"/>
    <w:rsid w:val="00E942E8"/>
    <w:rsid w:val="00EC39EA"/>
    <w:rsid w:val="00ED066C"/>
    <w:rsid w:val="00ED2226"/>
    <w:rsid w:val="00EE1823"/>
    <w:rsid w:val="00EE2DE4"/>
    <w:rsid w:val="00F05F5A"/>
    <w:rsid w:val="00F26D4B"/>
    <w:rsid w:val="00F30D34"/>
    <w:rsid w:val="00F3410E"/>
    <w:rsid w:val="00F632D4"/>
    <w:rsid w:val="00FB43F2"/>
    <w:rsid w:val="00FC1A77"/>
    <w:rsid w:val="00FE6AEB"/>
    <w:rsid w:val="00FE6AFB"/>
    <w:rsid w:val="00FF17BE"/>
    <w:rsid w:val="00FF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D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26D4B"/>
    <w:pPr>
      <w:ind w:left="708"/>
    </w:pPr>
  </w:style>
  <w:style w:type="paragraph" w:styleId="En-tte">
    <w:name w:val="header"/>
    <w:basedOn w:val="Normal"/>
    <w:link w:val="En-tteCar"/>
    <w:rsid w:val="00F26D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26D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F26D4B"/>
  </w:style>
  <w:style w:type="paragraph" w:styleId="Pieddepage">
    <w:name w:val="footer"/>
    <w:basedOn w:val="Normal"/>
    <w:link w:val="PieddepageCar"/>
    <w:uiPriority w:val="99"/>
    <w:rsid w:val="00F26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D4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F26D4B"/>
    <w:rPr>
      <w:color w:val="0000FF"/>
      <w:u w:val="single"/>
    </w:rPr>
  </w:style>
  <w:style w:type="table" w:styleId="Grilledutableau">
    <w:name w:val="Table Grid"/>
    <w:basedOn w:val="TableauNormal"/>
    <w:rsid w:val="00F26D4B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F26D4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D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D4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615E-8981-4637-B1A6-9EE4E924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cidst</cp:lastModifiedBy>
  <cp:revision>57</cp:revision>
  <cp:lastPrinted>2011-02-10T09:43:00Z</cp:lastPrinted>
  <dcterms:created xsi:type="dcterms:W3CDTF">2011-02-04T10:24:00Z</dcterms:created>
  <dcterms:modified xsi:type="dcterms:W3CDTF">2013-11-28T09:52:00Z</dcterms:modified>
</cp:coreProperties>
</file>