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965" w:rsidRPr="00A479FF" w:rsidRDefault="00315965" w:rsidP="0061119B">
      <w:pPr>
        <w:spacing w:line="240" w:lineRule="auto"/>
        <w:ind w:left="142" w:firstLine="0"/>
        <w:jc w:val="center"/>
        <w:rPr>
          <w:rFonts w:ascii="Times New Roman" w:hAnsi="Times New Roman" w:cs="Times New Roman"/>
          <w:b/>
          <w:sz w:val="24"/>
        </w:rPr>
      </w:pPr>
      <w:r w:rsidRPr="00A479FF">
        <w:rPr>
          <w:rFonts w:ascii="Times New Roman" w:hAnsi="Times New Roman" w:cs="Times New Roman"/>
          <w:b/>
          <w:sz w:val="24"/>
        </w:rPr>
        <w:t>LES ANTIBIOTIQUES PRESCRITS EN ORL AU CENTRE HOSPITALIER UNIVERSITAIRE D’ANTANANARIVO</w:t>
      </w:r>
    </w:p>
    <w:p w:rsidR="00315965" w:rsidRPr="00A479FF" w:rsidRDefault="00315965" w:rsidP="0061119B">
      <w:pPr>
        <w:spacing w:line="240" w:lineRule="auto"/>
        <w:ind w:left="142" w:firstLine="0"/>
        <w:jc w:val="center"/>
        <w:rPr>
          <w:rFonts w:ascii="Times New Roman" w:hAnsi="Times New Roman" w:cs="Times New Roman"/>
          <w:b/>
        </w:rPr>
      </w:pPr>
    </w:p>
    <w:p w:rsidR="00315965" w:rsidRPr="00A479FF" w:rsidRDefault="00315965" w:rsidP="0061119B">
      <w:pPr>
        <w:spacing w:line="240" w:lineRule="auto"/>
        <w:jc w:val="center"/>
        <w:rPr>
          <w:rFonts w:ascii="Times New Roman" w:hAnsi="Times New Roman" w:cs="Times New Roman"/>
        </w:rPr>
      </w:pPr>
      <w:proofErr w:type="spellStart"/>
      <w:r w:rsidRPr="00A479FF">
        <w:rPr>
          <w:rFonts w:ascii="Times New Roman" w:hAnsi="Times New Roman" w:cs="Times New Roman"/>
        </w:rPr>
        <w:t>Rakotoarisoa</w:t>
      </w:r>
      <w:proofErr w:type="spellEnd"/>
      <w:r w:rsidRPr="00A479FF">
        <w:rPr>
          <w:rFonts w:ascii="Times New Roman" w:hAnsi="Times New Roman" w:cs="Times New Roman"/>
        </w:rPr>
        <w:t xml:space="preserve"> AHN</w:t>
      </w:r>
      <w:r w:rsidR="00A479FF">
        <w:rPr>
          <w:rFonts w:ascii="Times New Roman" w:hAnsi="Times New Roman" w:cs="Times New Roman"/>
        </w:rPr>
        <w:t xml:space="preserve"> </w:t>
      </w:r>
      <w:r w:rsidRPr="00A479FF">
        <w:rPr>
          <w:rFonts w:ascii="Times New Roman" w:hAnsi="Times New Roman" w:cs="Times New Roman"/>
          <w:vertAlign w:val="superscript"/>
        </w:rPr>
        <w:t>(1)</w:t>
      </w:r>
      <w:r w:rsidRPr="00A479FF">
        <w:rPr>
          <w:rFonts w:ascii="Times New Roman" w:hAnsi="Times New Roman" w:cs="Times New Roman"/>
        </w:rPr>
        <w:t xml:space="preserve">, </w:t>
      </w:r>
      <w:proofErr w:type="spellStart"/>
      <w:r w:rsidRPr="00A479FF">
        <w:rPr>
          <w:rFonts w:ascii="Times New Roman" w:hAnsi="Times New Roman" w:cs="Times New Roman"/>
        </w:rPr>
        <w:t>Razafindrakoto</w:t>
      </w:r>
      <w:proofErr w:type="spellEnd"/>
      <w:r w:rsidRPr="00A479FF">
        <w:rPr>
          <w:rFonts w:ascii="Times New Roman" w:hAnsi="Times New Roman" w:cs="Times New Roman"/>
        </w:rPr>
        <w:t xml:space="preserve"> RMJ</w:t>
      </w:r>
      <w:r w:rsidR="00A479FF">
        <w:rPr>
          <w:rFonts w:ascii="Times New Roman" w:hAnsi="Times New Roman" w:cs="Times New Roman"/>
        </w:rPr>
        <w:t xml:space="preserve"> </w:t>
      </w:r>
      <w:r w:rsidRPr="00A479FF">
        <w:rPr>
          <w:rFonts w:ascii="Times New Roman" w:hAnsi="Times New Roman" w:cs="Times New Roman"/>
          <w:vertAlign w:val="superscript"/>
        </w:rPr>
        <w:t>(1)</w:t>
      </w:r>
      <w:r w:rsidRPr="00A479FF">
        <w:rPr>
          <w:rFonts w:ascii="Times New Roman" w:hAnsi="Times New Roman" w:cs="Times New Roman"/>
        </w:rPr>
        <w:t xml:space="preserve">, </w:t>
      </w:r>
      <w:proofErr w:type="spellStart"/>
      <w:r w:rsidRPr="00A479FF">
        <w:rPr>
          <w:rFonts w:ascii="Times New Roman" w:hAnsi="Times New Roman" w:cs="Times New Roman"/>
        </w:rPr>
        <w:t>Rakotomananjo</w:t>
      </w:r>
      <w:proofErr w:type="spellEnd"/>
      <w:r w:rsidRPr="00A479FF">
        <w:rPr>
          <w:rFonts w:ascii="Times New Roman" w:hAnsi="Times New Roman" w:cs="Times New Roman"/>
        </w:rPr>
        <w:t xml:space="preserve"> AH</w:t>
      </w:r>
      <w:r w:rsidR="00A479FF">
        <w:rPr>
          <w:rFonts w:ascii="Times New Roman" w:hAnsi="Times New Roman" w:cs="Times New Roman"/>
        </w:rPr>
        <w:t xml:space="preserve"> </w:t>
      </w:r>
      <w:r w:rsidRPr="00A479FF">
        <w:rPr>
          <w:rFonts w:ascii="Times New Roman" w:hAnsi="Times New Roman" w:cs="Times New Roman"/>
          <w:vertAlign w:val="superscript"/>
        </w:rPr>
        <w:t xml:space="preserve"> (2)</w:t>
      </w:r>
      <w:r w:rsidRPr="00A479FF">
        <w:rPr>
          <w:rFonts w:ascii="Times New Roman" w:hAnsi="Times New Roman" w:cs="Times New Roman"/>
        </w:rPr>
        <w:t>,</w:t>
      </w:r>
    </w:p>
    <w:p w:rsidR="00315965" w:rsidRDefault="00315965" w:rsidP="0061119B">
      <w:pPr>
        <w:spacing w:line="240" w:lineRule="auto"/>
        <w:jc w:val="center"/>
        <w:rPr>
          <w:rFonts w:ascii="Times New Roman" w:hAnsi="Times New Roman" w:cs="Times New Roman"/>
          <w:vertAlign w:val="superscript"/>
        </w:rPr>
      </w:pPr>
      <w:proofErr w:type="spellStart"/>
      <w:r w:rsidRPr="00A479FF">
        <w:rPr>
          <w:rFonts w:ascii="Times New Roman" w:hAnsi="Times New Roman" w:cs="Times New Roman"/>
        </w:rPr>
        <w:t>Randriamalala</w:t>
      </w:r>
      <w:proofErr w:type="spellEnd"/>
      <w:r w:rsidRPr="00A479FF">
        <w:rPr>
          <w:rFonts w:ascii="Times New Roman" w:hAnsi="Times New Roman" w:cs="Times New Roman"/>
        </w:rPr>
        <w:t xml:space="preserve"> AN</w:t>
      </w:r>
      <w:r w:rsidR="00A479FF">
        <w:rPr>
          <w:rFonts w:ascii="Times New Roman" w:hAnsi="Times New Roman" w:cs="Times New Roman"/>
        </w:rPr>
        <w:t xml:space="preserve"> </w:t>
      </w:r>
      <w:r w:rsidRPr="00A479FF">
        <w:rPr>
          <w:rFonts w:ascii="Times New Roman" w:hAnsi="Times New Roman" w:cs="Times New Roman"/>
          <w:vertAlign w:val="superscript"/>
        </w:rPr>
        <w:t>(3)</w:t>
      </w:r>
      <w:r w:rsidRPr="00A479FF">
        <w:rPr>
          <w:rFonts w:ascii="Times New Roman" w:hAnsi="Times New Roman" w:cs="Times New Roman"/>
        </w:rPr>
        <w:t xml:space="preserve">, </w:t>
      </w:r>
      <w:proofErr w:type="spellStart"/>
      <w:r w:rsidRPr="00A479FF">
        <w:rPr>
          <w:rFonts w:ascii="Times New Roman" w:hAnsi="Times New Roman" w:cs="Times New Roman"/>
        </w:rPr>
        <w:t>Rakoto</w:t>
      </w:r>
      <w:proofErr w:type="spellEnd"/>
      <w:r w:rsidRPr="00A479FF">
        <w:rPr>
          <w:rFonts w:ascii="Times New Roman" w:hAnsi="Times New Roman" w:cs="Times New Roman"/>
        </w:rPr>
        <w:t xml:space="preserve"> FA</w:t>
      </w:r>
      <w:r w:rsidR="00A479FF">
        <w:rPr>
          <w:rFonts w:ascii="Times New Roman" w:hAnsi="Times New Roman" w:cs="Times New Roman"/>
        </w:rPr>
        <w:t xml:space="preserve"> </w:t>
      </w:r>
      <w:r w:rsidRPr="00A479FF">
        <w:rPr>
          <w:rFonts w:ascii="Times New Roman" w:hAnsi="Times New Roman" w:cs="Times New Roman"/>
          <w:vertAlign w:val="superscript"/>
        </w:rPr>
        <w:t>(4)</w:t>
      </w:r>
    </w:p>
    <w:p w:rsidR="00A479FF" w:rsidRDefault="00A479FF" w:rsidP="0061119B">
      <w:pPr>
        <w:spacing w:line="240" w:lineRule="auto"/>
        <w:jc w:val="center"/>
        <w:rPr>
          <w:rFonts w:ascii="Times New Roman" w:hAnsi="Times New Roman" w:cs="Times New Roman"/>
          <w:vertAlign w:val="superscript"/>
        </w:rPr>
      </w:pPr>
    </w:p>
    <w:tbl>
      <w:tblPr>
        <w:tblStyle w:val="Grilledutableau"/>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3"/>
        <w:gridCol w:w="6754"/>
      </w:tblGrid>
      <w:tr w:rsidR="00A479FF" w:rsidTr="0061119B">
        <w:tc>
          <w:tcPr>
            <w:tcW w:w="0" w:type="auto"/>
          </w:tcPr>
          <w:p w:rsidR="00A479FF" w:rsidRPr="00A479FF" w:rsidRDefault="00A479FF" w:rsidP="0061119B">
            <w:pPr>
              <w:jc w:val="center"/>
              <w:rPr>
                <w:sz w:val="16"/>
              </w:rPr>
            </w:pPr>
            <w:r w:rsidRPr="00A479FF">
              <w:rPr>
                <w:sz w:val="16"/>
              </w:rPr>
              <w:t>(</w:t>
            </w:r>
            <w:r>
              <w:rPr>
                <w:sz w:val="16"/>
              </w:rPr>
              <w:t>1</w:t>
            </w:r>
            <w:r w:rsidRPr="00A479FF">
              <w:rPr>
                <w:sz w:val="16"/>
              </w:rPr>
              <w:t>)</w:t>
            </w:r>
          </w:p>
        </w:tc>
        <w:tc>
          <w:tcPr>
            <w:tcW w:w="0" w:type="auto"/>
          </w:tcPr>
          <w:p w:rsidR="00A479FF" w:rsidRDefault="00A479FF" w:rsidP="003909E5">
            <w:pPr>
              <w:jc w:val="both"/>
            </w:pPr>
            <w:r w:rsidRPr="00A479FF">
              <w:rPr>
                <w:sz w:val="16"/>
              </w:rPr>
              <w:t xml:space="preserve">Chef de Clinique en ORL, Centre Hospitalier Universitaire d’Antananarivo, Hôpital </w:t>
            </w:r>
            <w:r w:rsidR="0061119B" w:rsidRPr="00A479FF">
              <w:rPr>
                <w:sz w:val="16"/>
              </w:rPr>
              <w:t xml:space="preserve">Universitaire </w:t>
            </w:r>
            <w:r w:rsidRPr="00A479FF">
              <w:rPr>
                <w:sz w:val="16"/>
              </w:rPr>
              <w:t>Joseph Ravoahangy Andrianavalona</w:t>
            </w:r>
          </w:p>
        </w:tc>
      </w:tr>
      <w:tr w:rsidR="00A479FF" w:rsidTr="0061119B">
        <w:tc>
          <w:tcPr>
            <w:tcW w:w="0" w:type="auto"/>
          </w:tcPr>
          <w:p w:rsidR="00A479FF" w:rsidRPr="00A479FF" w:rsidRDefault="00A479FF" w:rsidP="0061119B">
            <w:pPr>
              <w:jc w:val="center"/>
              <w:rPr>
                <w:sz w:val="16"/>
              </w:rPr>
            </w:pPr>
            <w:r w:rsidRPr="00A479FF">
              <w:rPr>
                <w:sz w:val="16"/>
              </w:rPr>
              <w:t>(</w:t>
            </w:r>
            <w:r>
              <w:rPr>
                <w:sz w:val="16"/>
              </w:rPr>
              <w:t>2</w:t>
            </w:r>
            <w:r w:rsidRPr="00A479FF">
              <w:rPr>
                <w:sz w:val="16"/>
              </w:rPr>
              <w:t>)</w:t>
            </w:r>
          </w:p>
        </w:tc>
        <w:tc>
          <w:tcPr>
            <w:tcW w:w="0" w:type="auto"/>
          </w:tcPr>
          <w:p w:rsidR="00A479FF" w:rsidRDefault="00A479FF" w:rsidP="00AD3007">
            <w:pPr>
              <w:spacing w:before="20"/>
              <w:jc w:val="both"/>
            </w:pPr>
            <w:r w:rsidRPr="00A479FF">
              <w:rPr>
                <w:sz w:val="16"/>
              </w:rPr>
              <w:t xml:space="preserve">Interne Qualifiant en ORL, Centre Hospitalier Universitaire d’Antananarivo, Hôpital </w:t>
            </w:r>
            <w:r w:rsidR="0061119B" w:rsidRPr="00A479FF">
              <w:rPr>
                <w:sz w:val="16"/>
              </w:rPr>
              <w:t xml:space="preserve">Universitaire </w:t>
            </w:r>
            <w:r w:rsidRPr="00A479FF">
              <w:rPr>
                <w:sz w:val="16"/>
              </w:rPr>
              <w:t xml:space="preserve">Joseph </w:t>
            </w:r>
            <w:proofErr w:type="spellStart"/>
            <w:r w:rsidRPr="00A479FF">
              <w:rPr>
                <w:sz w:val="16"/>
              </w:rPr>
              <w:t>Ravoahangy</w:t>
            </w:r>
            <w:proofErr w:type="spellEnd"/>
            <w:r w:rsidRPr="00A479FF">
              <w:rPr>
                <w:sz w:val="16"/>
              </w:rPr>
              <w:t xml:space="preserve"> </w:t>
            </w:r>
            <w:proofErr w:type="spellStart"/>
            <w:r w:rsidRPr="00A479FF">
              <w:rPr>
                <w:sz w:val="16"/>
              </w:rPr>
              <w:t>Andrianavalona</w:t>
            </w:r>
            <w:proofErr w:type="spellEnd"/>
          </w:p>
        </w:tc>
      </w:tr>
      <w:tr w:rsidR="00A479FF" w:rsidTr="0061119B">
        <w:tc>
          <w:tcPr>
            <w:tcW w:w="0" w:type="auto"/>
          </w:tcPr>
          <w:p w:rsidR="00A479FF" w:rsidRPr="00A479FF" w:rsidRDefault="00A479FF" w:rsidP="0061119B">
            <w:pPr>
              <w:jc w:val="center"/>
              <w:rPr>
                <w:sz w:val="16"/>
              </w:rPr>
            </w:pPr>
            <w:r w:rsidRPr="00A479FF">
              <w:rPr>
                <w:sz w:val="16"/>
              </w:rPr>
              <w:t>(</w:t>
            </w:r>
            <w:r>
              <w:rPr>
                <w:sz w:val="16"/>
              </w:rPr>
              <w:t>3</w:t>
            </w:r>
            <w:r w:rsidRPr="00A479FF">
              <w:rPr>
                <w:sz w:val="16"/>
              </w:rPr>
              <w:t>)</w:t>
            </w:r>
          </w:p>
        </w:tc>
        <w:tc>
          <w:tcPr>
            <w:tcW w:w="0" w:type="auto"/>
          </w:tcPr>
          <w:p w:rsidR="00A479FF" w:rsidRDefault="003909E5" w:rsidP="00AD3007">
            <w:pPr>
              <w:spacing w:before="20"/>
              <w:jc w:val="both"/>
            </w:pPr>
            <w:r>
              <w:rPr>
                <w:sz w:val="16"/>
              </w:rPr>
              <w:t>Médecin-</w:t>
            </w:r>
            <w:r w:rsidR="00A479FF" w:rsidRPr="00A479FF">
              <w:rPr>
                <w:sz w:val="16"/>
              </w:rPr>
              <w:t xml:space="preserve">Assistant en ORL, Centre Hospitalier Universitaire d’Antananarivo, Hôpital </w:t>
            </w:r>
            <w:r w:rsidR="0061119B" w:rsidRPr="00A479FF">
              <w:rPr>
                <w:sz w:val="16"/>
              </w:rPr>
              <w:t xml:space="preserve">Universitaire </w:t>
            </w:r>
            <w:r w:rsidR="00A479FF" w:rsidRPr="00A479FF">
              <w:rPr>
                <w:sz w:val="16"/>
              </w:rPr>
              <w:t>Joseph Ravoahangy Andrianavalona</w:t>
            </w:r>
          </w:p>
        </w:tc>
      </w:tr>
      <w:tr w:rsidR="00A479FF" w:rsidTr="0061119B">
        <w:tc>
          <w:tcPr>
            <w:tcW w:w="0" w:type="auto"/>
          </w:tcPr>
          <w:p w:rsidR="00A479FF" w:rsidRPr="00A479FF" w:rsidRDefault="00A479FF" w:rsidP="0061119B">
            <w:pPr>
              <w:jc w:val="center"/>
              <w:rPr>
                <w:sz w:val="16"/>
              </w:rPr>
            </w:pPr>
            <w:r w:rsidRPr="00A479FF">
              <w:rPr>
                <w:sz w:val="16"/>
              </w:rPr>
              <w:t>(</w:t>
            </w:r>
            <w:r>
              <w:rPr>
                <w:sz w:val="16"/>
              </w:rPr>
              <w:t>4</w:t>
            </w:r>
            <w:r w:rsidRPr="00A479FF">
              <w:rPr>
                <w:sz w:val="16"/>
              </w:rPr>
              <w:t>)</w:t>
            </w:r>
          </w:p>
        </w:tc>
        <w:tc>
          <w:tcPr>
            <w:tcW w:w="0" w:type="auto"/>
          </w:tcPr>
          <w:p w:rsidR="00A479FF" w:rsidRPr="00A479FF" w:rsidRDefault="00A479FF" w:rsidP="00AD3007">
            <w:pPr>
              <w:spacing w:before="20"/>
              <w:jc w:val="both"/>
              <w:rPr>
                <w:sz w:val="16"/>
              </w:rPr>
            </w:pPr>
            <w:r w:rsidRPr="00A479FF">
              <w:rPr>
                <w:sz w:val="16"/>
              </w:rPr>
              <w:t>Professeur Agrégé en ORL, Chef du servi</w:t>
            </w:r>
            <w:r w:rsidR="00411076">
              <w:rPr>
                <w:sz w:val="16"/>
              </w:rPr>
              <w:t>ce ORL et de Chirurgie Cervico-</w:t>
            </w:r>
            <w:r w:rsidRPr="00A479FF">
              <w:rPr>
                <w:sz w:val="16"/>
              </w:rPr>
              <w:t>Faciale du Centre Hospitalier de Soavinandriana, Antananarivo</w:t>
            </w:r>
          </w:p>
        </w:tc>
      </w:tr>
    </w:tbl>
    <w:p w:rsidR="00315965" w:rsidRPr="00A479FF" w:rsidRDefault="00315965" w:rsidP="0061119B">
      <w:pPr>
        <w:spacing w:line="240" w:lineRule="auto"/>
        <w:ind w:left="0" w:firstLine="0"/>
        <w:rPr>
          <w:rFonts w:ascii="Times New Roman" w:hAnsi="Times New Roman" w:cs="Times New Roman"/>
        </w:rPr>
      </w:pPr>
    </w:p>
    <w:p w:rsidR="00315965" w:rsidRPr="00A479FF" w:rsidRDefault="00315965" w:rsidP="0061119B">
      <w:pPr>
        <w:spacing w:line="240" w:lineRule="auto"/>
        <w:ind w:left="0" w:firstLine="0"/>
        <w:rPr>
          <w:rFonts w:ascii="Times New Roman" w:hAnsi="Times New Roman" w:cs="Times New Roman"/>
        </w:rPr>
      </w:pPr>
    </w:p>
    <w:p w:rsidR="00315965" w:rsidRDefault="00315965" w:rsidP="0061119B">
      <w:pPr>
        <w:spacing w:line="240" w:lineRule="auto"/>
        <w:ind w:left="0" w:firstLine="0"/>
        <w:rPr>
          <w:rFonts w:ascii="Times New Roman" w:hAnsi="Times New Roman" w:cs="Times New Roman"/>
          <w:b/>
          <w:caps/>
        </w:rPr>
      </w:pPr>
      <w:r w:rsidRPr="00A479FF">
        <w:rPr>
          <w:rFonts w:ascii="Times New Roman" w:hAnsi="Times New Roman" w:cs="Times New Roman"/>
          <w:b/>
          <w:caps/>
        </w:rPr>
        <w:t>Résumé</w:t>
      </w:r>
    </w:p>
    <w:p w:rsidR="0061119B" w:rsidRPr="00A479FF" w:rsidRDefault="0061119B" w:rsidP="0061119B">
      <w:pPr>
        <w:spacing w:line="240" w:lineRule="auto"/>
        <w:ind w:left="0" w:firstLine="0"/>
        <w:rPr>
          <w:rFonts w:ascii="Times New Roman" w:hAnsi="Times New Roman" w:cs="Times New Roman"/>
          <w:b/>
          <w:caps/>
        </w:rPr>
      </w:pPr>
    </w:p>
    <w:p w:rsidR="0061119B" w:rsidRDefault="00315965" w:rsidP="0061119B">
      <w:pPr>
        <w:spacing w:line="240" w:lineRule="auto"/>
        <w:ind w:left="0" w:firstLine="0"/>
        <w:rPr>
          <w:rFonts w:ascii="Times New Roman" w:hAnsi="Times New Roman" w:cs="Times New Roman"/>
          <w:b/>
          <w:i/>
        </w:rPr>
      </w:pPr>
      <w:r w:rsidRPr="00A479FF">
        <w:rPr>
          <w:rFonts w:ascii="Times New Roman" w:hAnsi="Times New Roman" w:cs="Times New Roman"/>
          <w:b/>
          <w:i/>
        </w:rPr>
        <w:t>Contexte</w:t>
      </w:r>
    </w:p>
    <w:p w:rsidR="0061119B" w:rsidRDefault="00315965" w:rsidP="007D5037">
      <w:pPr>
        <w:spacing w:before="120" w:line="240" w:lineRule="auto"/>
        <w:ind w:left="0" w:firstLine="425"/>
        <w:rPr>
          <w:rFonts w:ascii="Times New Roman" w:hAnsi="Times New Roman" w:cs="Times New Roman"/>
          <w:b/>
          <w:i/>
        </w:rPr>
      </w:pPr>
      <w:r w:rsidRPr="00A479FF">
        <w:rPr>
          <w:rFonts w:ascii="Times New Roman" w:hAnsi="Times New Roman" w:cs="Times New Roman"/>
        </w:rPr>
        <w:t>Les antibiotiques se prescrivent communément dans la spécialité ORL.</w:t>
      </w:r>
      <w:r w:rsidRPr="00A479FF">
        <w:rPr>
          <w:rFonts w:ascii="Times New Roman" w:hAnsi="Times New Roman" w:cs="Times New Roman"/>
          <w:b/>
          <w:i/>
        </w:rPr>
        <w:t xml:space="preserve"> </w:t>
      </w:r>
    </w:p>
    <w:p w:rsidR="0061119B" w:rsidRDefault="00315965" w:rsidP="007D5037">
      <w:pPr>
        <w:spacing w:before="120" w:line="240" w:lineRule="auto"/>
        <w:ind w:left="0" w:firstLine="0"/>
        <w:rPr>
          <w:rFonts w:ascii="Times New Roman" w:hAnsi="Times New Roman" w:cs="Times New Roman"/>
          <w:b/>
          <w:i/>
        </w:rPr>
      </w:pPr>
      <w:r w:rsidRPr="00A479FF">
        <w:rPr>
          <w:rFonts w:ascii="Times New Roman" w:hAnsi="Times New Roman" w:cs="Times New Roman"/>
          <w:b/>
          <w:i/>
        </w:rPr>
        <w:t>Objectif</w:t>
      </w:r>
    </w:p>
    <w:p w:rsidR="0061119B" w:rsidRDefault="0061119B" w:rsidP="007D5037">
      <w:pPr>
        <w:spacing w:before="120" w:line="240" w:lineRule="auto"/>
        <w:ind w:left="0" w:firstLine="425"/>
        <w:rPr>
          <w:rFonts w:ascii="Times New Roman" w:hAnsi="Times New Roman" w:cs="Times New Roman"/>
        </w:rPr>
      </w:pPr>
      <w:r>
        <w:rPr>
          <w:rFonts w:ascii="Times New Roman" w:hAnsi="Times New Roman" w:cs="Times New Roman"/>
        </w:rPr>
        <w:t>C</w:t>
      </w:r>
      <w:r w:rsidR="00BD5A1A">
        <w:rPr>
          <w:rFonts w:ascii="Times New Roman" w:hAnsi="Times New Roman" w:cs="Times New Roman"/>
        </w:rPr>
        <w:t>ette étude vise</w:t>
      </w:r>
      <w:r w:rsidR="00315965" w:rsidRPr="00A479FF">
        <w:rPr>
          <w:rFonts w:ascii="Times New Roman" w:hAnsi="Times New Roman" w:cs="Times New Roman"/>
        </w:rPr>
        <w:t xml:space="preserve"> à évaluer l’usage des antibiotiq</w:t>
      </w:r>
      <w:r w:rsidR="006E2CDC">
        <w:rPr>
          <w:rFonts w:ascii="Times New Roman" w:hAnsi="Times New Roman" w:cs="Times New Roman"/>
        </w:rPr>
        <w:t>ues dans les infections ORL retrouvées</w:t>
      </w:r>
      <w:r w:rsidR="00315965" w:rsidRPr="00A479FF">
        <w:rPr>
          <w:rFonts w:ascii="Times New Roman" w:hAnsi="Times New Roman" w:cs="Times New Roman"/>
        </w:rPr>
        <w:t xml:space="preserve"> au CHU d’Antananarivo. </w:t>
      </w:r>
    </w:p>
    <w:p w:rsidR="0061119B" w:rsidRDefault="0061119B" w:rsidP="0061119B">
      <w:pPr>
        <w:spacing w:line="240" w:lineRule="auto"/>
        <w:ind w:left="0" w:firstLine="0"/>
        <w:rPr>
          <w:rFonts w:ascii="Times New Roman" w:hAnsi="Times New Roman" w:cs="Times New Roman"/>
        </w:rPr>
      </w:pPr>
    </w:p>
    <w:p w:rsidR="0061119B" w:rsidRDefault="0061119B" w:rsidP="0061119B">
      <w:pPr>
        <w:spacing w:line="240" w:lineRule="auto"/>
        <w:ind w:left="0" w:firstLine="0"/>
        <w:rPr>
          <w:rFonts w:ascii="Times New Roman" w:hAnsi="Times New Roman" w:cs="Times New Roman"/>
          <w:b/>
          <w:i/>
        </w:rPr>
      </w:pPr>
      <w:r>
        <w:rPr>
          <w:rFonts w:ascii="Times New Roman" w:hAnsi="Times New Roman" w:cs="Times New Roman"/>
          <w:b/>
          <w:i/>
        </w:rPr>
        <w:t>Matériel et méthode</w:t>
      </w:r>
    </w:p>
    <w:p w:rsidR="0061119B" w:rsidRDefault="00315965" w:rsidP="007D5037">
      <w:pPr>
        <w:spacing w:before="120" w:line="240" w:lineRule="auto"/>
        <w:ind w:left="0" w:firstLine="425"/>
        <w:rPr>
          <w:rFonts w:ascii="Times New Roman" w:hAnsi="Times New Roman" w:cs="Times New Roman"/>
        </w:rPr>
      </w:pPr>
      <w:r w:rsidRPr="00A479FF">
        <w:rPr>
          <w:rFonts w:ascii="Times New Roman" w:hAnsi="Times New Roman" w:cs="Times New Roman"/>
        </w:rPr>
        <w:t xml:space="preserve">Une étude rétrospective sur le traitement des infections ORL était menée au CHU d’Antananarivo entre Janvier et Juin 2011. Un examen bactériologique avec antibiogramme était demandé pour identifier les germes en cause. Etaient inclus dans cette étude les patients ayant bénéficié d’une antibiothérapie. Les molécules utilisées, correspondant aux pathologies ciblées, étaient répertoriées. </w:t>
      </w:r>
    </w:p>
    <w:p w:rsidR="0061119B" w:rsidRDefault="0061119B" w:rsidP="0061119B">
      <w:pPr>
        <w:spacing w:line="240" w:lineRule="auto"/>
        <w:ind w:left="0" w:firstLine="0"/>
        <w:rPr>
          <w:rFonts w:ascii="Times New Roman" w:hAnsi="Times New Roman" w:cs="Times New Roman"/>
        </w:rPr>
      </w:pPr>
    </w:p>
    <w:p w:rsidR="0061119B" w:rsidRDefault="00315965" w:rsidP="0061119B">
      <w:pPr>
        <w:spacing w:line="240" w:lineRule="auto"/>
        <w:ind w:left="0" w:firstLine="0"/>
        <w:rPr>
          <w:rFonts w:ascii="Times New Roman" w:hAnsi="Times New Roman" w:cs="Times New Roman"/>
          <w:b/>
        </w:rPr>
      </w:pPr>
      <w:r w:rsidRPr="00A479FF">
        <w:rPr>
          <w:rFonts w:ascii="Times New Roman" w:hAnsi="Times New Roman" w:cs="Times New Roman"/>
          <w:b/>
          <w:i/>
        </w:rPr>
        <w:t>Résu</w:t>
      </w:r>
      <w:r w:rsidR="0061119B">
        <w:rPr>
          <w:rFonts w:ascii="Times New Roman" w:hAnsi="Times New Roman" w:cs="Times New Roman"/>
          <w:b/>
          <w:i/>
        </w:rPr>
        <w:t>ltats</w:t>
      </w:r>
    </w:p>
    <w:p w:rsidR="0061119B" w:rsidRDefault="00315965" w:rsidP="00E464A2">
      <w:pPr>
        <w:spacing w:before="120" w:line="240" w:lineRule="auto"/>
        <w:ind w:left="0" w:firstLine="425"/>
        <w:rPr>
          <w:rFonts w:ascii="Times New Roman" w:hAnsi="Times New Roman" w:cs="Times New Roman"/>
        </w:rPr>
      </w:pPr>
      <w:r w:rsidRPr="00A479FF">
        <w:rPr>
          <w:rFonts w:ascii="Times New Roman" w:hAnsi="Times New Roman" w:cs="Times New Roman"/>
        </w:rPr>
        <w:t>Nous rapportons une série de 807 patients dont 64,81% étaient du genre mascul</w:t>
      </w:r>
      <w:r w:rsidR="0019760D">
        <w:rPr>
          <w:rFonts w:ascii="Times New Roman" w:hAnsi="Times New Roman" w:cs="Times New Roman"/>
        </w:rPr>
        <w:t>in. Ces patients avaient entre six</w:t>
      </w:r>
      <w:r w:rsidRPr="00A479FF">
        <w:rPr>
          <w:rFonts w:ascii="Times New Roman" w:hAnsi="Times New Roman" w:cs="Times New Roman"/>
        </w:rPr>
        <w:t xml:space="preserve"> mois et 61 ans</w:t>
      </w:r>
      <w:r w:rsidR="00BD5A1A">
        <w:rPr>
          <w:rFonts w:ascii="Times New Roman" w:hAnsi="Times New Roman" w:cs="Times New Roman"/>
        </w:rPr>
        <w:t xml:space="preserve"> d’âge</w:t>
      </w:r>
      <w:r w:rsidRPr="00A479FF">
        <w:rPr>
          <w:rFonts w:ascii="Times New Roman" w:hAnsi="Times New Roman" w:cs="Times New Roman"/>
        </w:rPr>
        <w:t>. Il y avait 414 post-opérés, 148 rhino</w:t>
      </w:r>
      <w:r w:rsidR="006E2CDC">
        <w:rPr>
          <w:rFonts w:ascii="Times New Roman" w:hAnsi="Times New Roman" w:cs="Times New Roman"/>
        </w:rPr>
        <w:t>-</w:t>
      </w:r>
      <w:r w:rsidRPr="00A479FF">
        <w:rPr>
          <w:rFonts w:ascii="Times New Roman" w:hAnsi="Times New Roman" w:cs="Times New Roman"/>
        </w:rPr>
        <w:t xml:space="preserve">sinusites, 75 tonsillites, 55 otites moyennes aiguës, 28 adénopathies tuberculeuses, 24 otites externes, 17 otites moyennes chroniques suppurées, 13 cellulites cervicales et 11 phlegmons </w:t>
      </w:r>
      <w:proofErr w:type="spellStart"/>
      <w:r w:rsidRPr="00A479FF">
        <w:rPr>
          <w:rFonts w:ascii="Times New Roman" w:hAnsi="Times New Roman" w:cs="Times New Roman"/>
        </w:rPr>
        <w:t>péritonsillaires</w:t>
      </w:r>
      <w:proofErr w:type="spellEnd"/>
      <w:r w:rsidRPr="00A479FF">
        <w:rPr>
          <w:rFonts w:ascii="Times New Roman" w:hAnsi="Times New Roman" w:cs="Times New Roman"/>
        </w:rPr>
        <w:t xml:space="preserve">. Soixante </w:t>
      </w:r>
      <w:r w:rsidR="006E2CDC">
        <w:rPr>
          <w:rFonts w:ascii="Times New Roman" w:hAnsi="Times New Roman" w:cs="Times New Roman"/>
        </w:rPr>
        <w:t xml:space="preserve">et </w:t>
      </w:r>
      <w:r w:rsidRPr="00A479FF">
        <w:rPr>
          <w:rFonts w:ascii="Times New Roman" w:hAnsi="Times New Roman" w:cs="Times New Roman"/>
        </w:rPr>
        <w:t xml:space="preserve">un patients avaient pu passer un examen microbiologique, ce qui a mis en évidence </w:t>
      </w:r>
      <w:proofErr w:type="spellStart"/>
      <w:r w:rsidRPr="00A479FF">
        <w:rPr>
          <w:rFonts w:ascii="Times New Roman" w:hAnsi="Times New Roman" w:cs="Times New Roman"/>
          <w:i/>
        </w:rPr>
        <w:t>Mycobacterium</w:t>
      </w:r>
      <w:proofErr w:type="spellEnd"/>
      <w:r w:rsidRPr="00A479FF">
        <w:rPr>
          <w:rFonts w:ascii="Times New Roman" w:hAnsi="Times New Roman" w:cs="Times New Roman"/>
          <w:i/>
        </w:rPr>
        <w:t xml:space="preserve"> </w:t>
      </w:r>
      <w:proofErr w:type="spellStart"/>
      <w:r w:rsidRPr="00A479FF">
        <w:rPr>
          <w:rFonts w:ascii="Times New Roman" w:hAnsi="Times New Roman" w:cs="Times New Roman"/>
          <w:i/>
        </w:rPr>
        <w:t>tuberculosis</w:t>
      </w:r>
      <w:proofErr w:type="spellEnd"/>
      <w:r w:rsidRPr="00A479FF">
        <w:rPr>
          <w:rFonts w:ascii="Times New Roman" w:hAnsi="Times New Roman" w:cs="Times New Roman"/>
          <w:i/>
        </w:rPr>
        <w:t xml:space="preserve"> </w:t>
      </w:r>
      <w:r w:rsidRPr="00A479FF">
        <w:rPr>
          <w:rFonts w:ascii="Times New Roman" w:hAnsi="Times New Roman" w:cs="Times New Roman"/>
        </w:rPr>
        <w:t>(28 fois)</w:t>
      </w:r>
      <w:r w:rsidRPr="00A479FF">
        <w:rPr>
          <w:rFonts w:ascii="Times New Roman" w:hAnsi="Times New Roman" w:cs="Times New Roman"/>
          <w:i/>
        </w:rPr>
        <w:t xml:space="preserve">, </w:t>
      </w:r>
      <w:proofErr w:type="spellStart"/>
      <w:r w:rsidRPr="00A479FF">
        <w:rPr>
          <w:rFonts w:ascii="Times New Roman" w:hAnsi="Times New Roman" w:cs="Times New Roman"/>
          <w:i/>
        </w:rPr>
        <w:t>Klebsiella</w:t>
      </w:r>
      <w:proofErr w:type="spellEnd"/>
      <w:r w:rsidRPr="00A479FF">
        <w:rPr>
          <w:rFonts w:ascii="Times New Roman" w:hAnsi="Times New Roman" w:cs="Times New Roman"/>
          <w:i/>
        </w:rPr>
        <w:t xml:space="preserve"> </w:t>
      </w:r>
      <w:proofErr w:type="spellStart"/>
      <w:r w:rsidRPr="00A479FF">
        <w:rPr>
          <w:rFonts w:ascii="Times New Roman" w:hAnsi="Times New Roman" w:cs="Times New Roman"/>
          <w:i/>
        </w:rPr>
        <w:t>sp</w:t>
      </w:r>
      <w:proofErr w:type="spellEnd"/>
      <w:r w:rsidRPr="00A479FF">
        <w:rPr>
          <w:rFonts w:ascii="Times New Roman" w:hAnsi="Times New Roman" w:cs="Times New Roman"/>
          <w:i/>
        </w:rPr>
        <w:t xml:space="preserve"> </w:t>
      </w:r>
      <w:r w:rsidRPr="00A479FF">
        <w:rPr>
          <w:rFonts w:ascii="Times New Roman" w:hAnsi="Times New Roman" w:cs="Times New Roman"/>
        </w:rPr>
        <w:t xml:space="preserve">(12 fois), </w:t>
      </w:r>
      <w:proofErr w:type="spellStart"/>
      <w:r w:rsidRPr="00A479FF">
        <w:rPr>
          <w:rFonts w:ascii="Times New Roman" w:hAnsi="Times New Roman" w:cs="Times New Roman"/>
          <w:i/>
        </w:rPr>
        <w:t>Proteus</w:t>
      </w:r>
      <w:proofErr w:type="spellEnd"/>
      <w:r w:rsidRPr="00A479FF">
        <w:rPr>
          <w:rFonts w:ascii="Times New Roman" w:hAnsi="Times New Roman" w:cs="Times New Roman"/>
          <w:i/>
        </w:rPr>
        <w:t xml:space="preserve"> </w:t>
      </w:r>
      <w:proofErr w:type="spellStart"/>
      <w:r w:rsidRPr="00A479FF">
        <w:rPr>
          <w:rFonts w:ascii="Times New Roman" w:hAnsi="Times New Roman" w:cs="Times New Roman"/>
          <w:i/>
        </w:rPr>
        <w:t>sp</w:t>
      </w:r>
      <w:proofErr w:type="spellEnd"/>
      <w:r w:rsidRPr="00A479FF">
        <w:rPr>
          <w:rFonts w:ascii="Times New Roman" w:hAnsi="Times New Roman" w:cs="Times New Roman"/>
          <w:i/>
        </w:rPr>
        <w:t xml:space="preserve"> </w:t>
      </w:r>
      <w:r w:rsidRPr="00A479FF">
        <w:rPr>
          <w:rFonts w:ascii="Times New Roman" w:hAnsi="Times New Roman" w:cs="Times New Roman"/>
        </w:rPr>
        <w:t>(8 fois),</w:t>
      </w:r>
      <w:r w:rsidRPr="00A479FF">
        <w:rPr>
          <w:rFonts w:ascii="Times New Roman" w:hAnsi="Times New Roman" w:cs="Times New Roman"/>
          <w:i/>
        </w:rPr>
        <w:t xml:space="preserve"> </w:t>
      </w:r>
      <w:proofErr w:type="spellStart"/>
      <w:r w:rsidRPr="00A479FF">
        <w:rPr>
          <w:rFonts w:ascii="Times New Roman" w:hAnsi="Times New Roman" w:cs="Times New Roman"/>
          <w:i/>
        </w:rPr>
        <w:t>Streptococcus</w:t>
      </w:r>
      <w:proofErr w:type="spellEnd"/>
      <w:r w:rsidRPr="00A479FF">
        <w:rPr>
          <w:rFonts w:ascii="Times New Roman" w:hAnsi="Times New Roman" w:cs="Times New Roman"/>
          <w:i/>
        </w:rPr>
        <w:t xml:space="preserve"> </w:t>
      </w:r>
      <w:proofErr w:type="spellStart"/>
      <w:r w:rsidRPr="00A479FF">
        <w:rPr>
          <w:rFonts w:ascii="Times New Roman" w:hAnsi="Times New Roman" w:cs="Times New Roman"/>
          <w:i/>
        </w:rPr>
        <w:t>sp</w:t>
      </w:r>
      <w:proofErr w:type="spellEnd"/>
      <w:r w:rsidR="0061119B">
        <w:rPr>
          <w:rFonts w:ascii="Times New Roman" w:hAnsi="Times New Roman" w:cs="Times New Roman"/>
          <w:i/>
        </w:rPr>
        <w:t xml:space="preserve"> </w:t>
      </w:r>
      <w:r w:rsidRPr="00A479FF">
        <w:rPr>
          <w:rFonts w:ascii="Times New Roman" w:hAnsi="Times New Roman" w:cs="Times New Roman"/>
        </w:rPr>
        <w:t>(6 fois),</w:t>
      </w:r>
      <w:r w:rsidR="007D5037">
        <w:rPr>
          <w:rFonts w:ascii="Times New Roman" w:hAnsi="Times New Roman" w:cs="Times New Roman"/>
          <w:i/>
        </w:rPr>
        <w:t xml:space="preserve"> </w:t>
      </w:r>
      <w:proofErr w:type="spellStart"/>
      <w:r w:rsidR="007D5037">
        <w:rPr>
          <w:rFonts w:ascii="Times New Roman" w:hAnsi="Times New Roman" w:cs="Times New Roman"/>
          <w:i/>
        </w:rPr>
        <w:t>Staphylococcus</w:t>
      </w:r>
      <w:proofErr w:type="spellEnd"/>
      <w:r w:rsidR="007D5037">
        <w:rPr>
          <w:rFonts w:ascii="Times New Roman" w:hAnsi="Times New Roman" w:cs="Times New Roman"/>
          <w:i/>
        </w:rPr>
        <w:t xml:space="preserve"> </w:t>
      </w:r>
      <w:proofErr w:type="spellStart"/>
      <w:r w:rsidRPr="00A479FF">
        <w:rPr>
          <w:rFonts w:ascii="Times New Roman" w:hAnsi="Times New Roman" w:cs="Times New Roman"/>
          <w:i/>
        </w:rPr>
        <w:t>sp</w:t>
      </w:r>
      <w:proofErr w:type="spellEnd"/>
      <w:r w:rsidRPr="00A479FF">
        <w:rPr>
          <w:rFonts w:ascii="Times New Roman" w:hAnsi="Times New Roman" w:cs="Times New Roman"/>
          <w:i/>
        </w:rPr>
        <w:t xml:space="preserve"> </w:t>
      </w:r>
      <w:r w:rsidRPr="00A479FF">
        <w:rPr>
          <w:rFonts w:ascii="Times New Roman" w:hAnsi="Times New Roman" w:cs="Times New Roman"/>
        </w:rPr>
        <w:t>(5 fois)</w:t>
      </w:r>
      <w:r w:rsidRPr="00A479FF">
        <w:rPr>
          <w:rFonts w:ascii="Times New Roman" w:hAnsi="Times New Roman" w:cs="Times New Roman"/>
          <w:i/>
        </w:rPr>
        <w:t xml:space="preserve"> et </w:t>
      </w:r>
      <w:proofErr w:type="spellStart"/>
      <w:r w:rsidRPr="00A479FF">
        <w:rPr>
          <w:rFonts w:ascii="Times New Roman" w:hAnsi="Times New Roman" w:cs="Times New Roman"/>
          <w:i/>
        </w:rPr>
        <w:t>Pseudomonas</w:t>
      </w:r>
      <w:proofErr w:type="spellEnd"/>
      <w:r w:rsidRPr="00A479FF">
        <w:rPr>
          <w:rFonts w:ascii="Times New Roman" w:hAnsi="Times New Roman" w:cs="Times New Roman"/>
          <w:i/>
        </w:rPr>
        <w:t xml:space="preserve"> </w:t>
      </w:r>
      <w:proofErr w:type="spellStart"/>
      <w:r w:rsidRPr="00A479FF">
        <w:rPr>
          <w:rFonts w:ascii="Times New Roman" w:hAnsi="Times New Roman" w:cs="Times New Roman"/>
          <w:i/>
        </w:rPr>
        <w:t>aeruginosa</w:t>
      </w:r>
      <w:proofErr w:type="spellEnd"/>
      <w:r w:rsidRPr="00A479FF">
        <w:rPr>
          <w:rFonts w:ascii="Times New Roman" w:hAnsi="Times New Roman" w:cs="Times New Roman"/>
          <w:i/>
        </w:rPr>
        <w:t xml:space="preserve"> </w:t>
      </w:r>
      <w:r w:rsidRPr="00A479FF">
        <w:rPr>
          <w:rFonts w:ascii="Times New Roman" w:hAnsi="Times New Roman" w:cs="Times New Roman"/>
        </w:rPr>
        <w:t xml:space="preserve">(2 fois). Les </w:t>
      </w:r>
      <w:r w:rsidR="006E2CDC">
        <w:rPr>
          <w:rFonts w:ascii="Times New Roman" w:hAnsi="Times New Roman" w:cs="Times New Roman"/>
        </w:rPr>
        <w:t xml:space="preserve">antibiotiques utilisés étaient </w:t>
      </w:r>
      <w:r w:rsidRPr="00A479FF">
        <w:rPr>
          <w:rFonts w:ascii="Times New Roman" w:hAnsi="Times New Roman" w:cs="Times New Roman"/>
        </w:rPr>
        <w:t>l’</w:t>
      </w:r>
      <w:proofErr w:type="spellStart"/>
      <w:r w:rsidRPr="00A479FF">
        <w:rPr>
          <w:rFonts w:ascii="Times New Roman" w:hAnsi="Times New Roman" w:cs="Times New Roman"/>
        </w:rPr>
        <w:t>amoxicilline</w:t>
      </w:r>
      <w:proofErr w:type="spellEnd"/>
      <w:r w:rsidRPr="00A479FF">
        <w:rPr>
          <w:rFonts w:ascii="Times New Roman" w:hAnsi="Times New Roman" w:cs="Times New Roman"/>
        </w:rPr>
        <w:t>, l’association ampicilline-</w:t>
      </w:r>
      <w:proofErr w:type="spellStart"/>
      <w:r w:rsidRPr="00A479FF">
        <w:rPr>
          <w:rFonts w:ascii="Times New Roman" w:hAnsi="Times New Roman" w:cs="Times New Roman"/>
        </w:rPr>
        <w:t>métronidazole</w:t>
      </w:r>
      <w:proofErr w:type="spellEnd"/>
      <w:r w:rsidRPr="00A479FF">
        <w:rPr>
          <w:rFonts w:ascii="Times New Roman" w:hAnsi="Times New Roman" w:cs="Times New Roman"/>
        </w:rPr>
        <w:t>, l’</w:t>
      </w:r>
      <w:proofErr w:type="spellStart"/>
      <w:r w:rsidRPr="00A479FF">
        <w:rPr>
          <w:rFonts w:ascii="Times New Roman" w:hAnsi="Times New Roman" w:cs="Times New Roman"/>
        </w:rPr>
        <w:t>a</w:t>
      </w:r>
      <w:r w:rsidR="007D5037">
        <w:rPr>
          <w:rFonts w:ascii="Times New Roman" w:hAnsi="Times New Roman" w:cs="Times New Roman"/>
        </w:rPr>
        <w:t>moxicilline</w:t>
      </w:r>
      <w:proofErr w:type="spellEnd"/>
      <w:r w:rsidR="007D5037">
        <w:rPr>
          <w:rFonts w:ascii="Times New Roman" w:hAnsi="Times New Roman" w:cs="Times New Roman"/>
        </w:rPr>
        <w:t xml:space="preserve">-acide </w:t>
      </w:r>
      <w:proofErr w:type="spellStart"/>
      <w:r w:rsidR="007D5037">
        <w:rPr>
          <w:rFonts w:ascii="Times New Roman" w:hAnsi="Times New Roman" w:cs="Times New Roman"/>
        </w:rPr>
        <w:t>clavulanique</w:t>
      </w:r>
      <w:proofErr w:type="spellEnd"/>
      <w:r w:rsidR="007D5037">
        <w:rPr>
          <w:rFonts w:ascii="Times New Roman" w:hAnsi="Times New Roman" w:cs="Times New Roman"/>
        </w:rPr>
        <w:t>,</w:t>
      </w:r>
      <w:r w:rsidRPr="00A479FF">
        <w:rPr>
          <w:rFonts w:ascii="Times New Roman" w:hAnsi="Times New Roman" w:cs="Times New Roman"/>
        </w:rPr>
        <w:t xml:space="preserve"> les gouttes au</w:t>
      </w:r>
      <w:r w:rsidR="006E2CDC">
        <w:rPr>
          <w:rFonts w:ascii="Times New Roman" w:hAnsi="Times New Roman" w:cs="Times New Roman"/>
        </w:rPr>
        <w:t>riculaires de ciprofloxacine et</w:t>
      </w:r>
      <w:r w:rsidRPr="00A479FF">
        <w:rPr>
          <w:rFonts w:ascii="Times New Roman" w:hAnsi="Times New Roman" w:cs="Times New Roman"/>
        </w:rPr>
        <w:t xml:space="preserve"> des antibiotiques antituberculeux. </w:t>
      </w:r>
    </w:p>
    <w:p w:rsidR="0061119B" w:rsidRDefault="0061119B" w:rsidP="0061119B">
      <w:pPr>
        <w:spacing w:line="240" w:lineRule="auto"/>
        <w:ind w:left="0" w:firstLine="0"/>
        <w:rPr>
          <w:rFonts w:ascii="Times New Roman" w:hAnsi="Times New Roman" w:cs="Times New Roman"/>
        </w:rPr>
      </w:pPr>
    </w:p>
    <w:p w:rsidR="00AD3007" w:rsidRDefault="00AD3007" w:rsidP="0061119B">
      <w:pPr>
        <w:spacing w:line="240" w:lineRule="auto"/>
        <w:ind w:left="0" w:firstLine="0"/>
        <w:rPr>
          <w:rFonts w:ascii="Times New Roman" w:hAnsi="Times New Roman" w:cs="Times New Roman"/>
        </w:rPr>
      </w:pPr>
    </w:p>
    <w:p w:rsidR="00AD3007" w:rsidRDefault="00AD3007" w:rsidP="0061119B">
      <w:pPr>
        <w:spacing w:line="240" w:lineRule="auto"/>
        <w:ind w:left="0" w:firstLine="0"/>
        <w:rPr>
          <w:rFonts w:ascii="Times New Roman" w:hAnsi="Times New Roman" w:cs="Times New Roman"/>
        </w:rPr>
      </w:pPr>
    </w:p>
    <w:p w:rsidR="0061119B" w:rsidRDefault="00315965" w:rsidP="0061119B">
      <w:pPr>
        <w:spacing w:line="240" w:lineRule="auto"/>
        <w:ind w:left="0" w:firstLine="0"/>
        <w:rPr>
          <w:rFonts w:ascii="Times New Roman" w:hAnsi="Times New Roman" w:cs="Times New Roman"/>
        </w:rPr>
      </w:pPr>
      <w:r w:rsidRPr="00A479FF">
        <w:rPr>
          <w:rFonts w:ascii="Times New Roman" w:hAnsi="Times New Roman" w:cs="Times New Roman"/>
          <w:b/>
          <w:i/>
        </w:rPr>
        <w:lastRenderedPageBreak/>
        <w:t>Discussion</w:t>
      </w:r>
      <w:r w:rsidR="0061119B">
        <w:rPr>
          <w:rFonts w:ascii="Times New Roman" w:hAnsi="Times New Roman" w:cs="Times New Roman"/>
          <w:b/>
          <w:i/>
        </w:rPr>
        <w:t>s</w:t>
      </w:r>
    </w:p>
    <w:p w:rsidR="00315965" w:rsidRDefault="00315965" w:rsidP="00AD3007">
      <w:pPr>
        <w:spacing w:before="120" w:line="240" w:lineRule="auto"/>
        <w:ind w:left="0" w:firstLine="425"/>
        <w:rPr>
          <w:rFonts w:ascii="Times New Roman" w:hAnsi="Times New Roman" w:cs="Times New Roman"/>
        </w:rPr>
      </w:pPr>
      <w:r w:rsidRPr="00A479FF">
        <w:rPr>
          <w:rFonts w:ascii="Times New Roman" w:hAnsi="Times New Roman" w:cs="Times New Roman"/>
        </w:rPr>
        <w:t>Afin d’obtenir de meilleurs résultats thérapeutiques, un examen microbiologique est requis dans les cas peu courants et/ou sévères, dans le cadre d’une collaboration avec les microbiologistes et les infectiologues.</w:t>
      </w:r>
    </w:p>
    <w:p w:rsidR="00392EA7" w:rsidRPr="00A479FF" w:rsidRDefault="00392EA7" w:rsidP="0061119B">
      <w:pPr>
        <w:spacing w:line="240" w:lineRule="auto"/>
        <w:ind w:left="0" w:firstLine="0"/>
        <w:rPr>
          <w:rFonts w:ascii="Times New Roman" w:hAnsi="Times New Roman" w:cs="Times New Roman"/>
        </w:rPr>
      </w:pPr>
    </w:p>
    <w:p w:rsidR="00315965" w:rsidRDefault="00315965" w:rsidP="0061119B">
      <w:pPr>
        <w:spacing w:line="240" w:lineRule="auto"/>
        <w:ind w:left="0" w:firstLine="0"/>
        <w:rPr>
          <w:rFonts w:ascii="Times New Roman" w:hAnsi="Times New Roman" w:cs="Times New Roman"/>
        </w:rPr>
      </w:pPr>
      <w:r w:rsidRPr="00A479FF">
        <w:rPr>
          <w:rFonts w:ascii="Times New Roman" w:hAnsi="Times New Roman" w:cs="Times New Roman"/>
          <w:b/>
          <w:i/>
        </w:rPr>
        <w:t>Mots-clés</w:t>
      </w:r>
      <w:r w:rsidR="00A27D17" w:rsidRPr="00A27D17">
        <w:rPr>
          <w:rFonts w:ascii="Times New Roman" w:hAnsi="Times New Roman" w:cs="Times New Roman"/>
          <w:b/>
          <w:i/>
        </w:rPr>
        <w:t>:</w:t>
      </w:r>
      <w:r w:rsidRPr="00A479FF">
        <w:rPr>
          <w:rFonts w:ascii="Times New Roman" w:hAnsi="Times New Roman" w:cs="Times New Roman"/>
        </w:rPr>
        <w:t xml:space="preserve"> Antibio</w:t>
      </w:r>
      <w:r w:rsidR="0061119B">
        <w:rPr>
          <w:rFonts w:ascii="Times New Roman" w:hAnsi="Times New Roman" w:cs="Times New Roman"/>
        </w:rPr>
        <w:t>tique, antibiogramme, infection</w:t>
      </w:r>
      <w:r w:rsidRPr="00A479FF">
        <w:rPr>
          <w:rFonts w:ascii="Times New Roman" w:hAnsi="Times New Roman" w:cs="Times New Roman"/>
        </w:rPr>
        <w:t xml:space="preserve"> ORL.</w:t>
      </w:r>
    </w:p>
    <w:sectPr w:rsidR="00315965" w:rsidSect="000729B1">
      <w:footerReference w:type="default" r:id="rId8"/>
      <w:pgSz w:w="8789" w:h="13041"/>
      <w:pgMar w:top="567" w:right="567" w:bottom="567" w:left="567" w:header="113" w:footer="346" w:gutter="0"/>
      <w:pgNumType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40D" w:rsidRDefault="0001140D" w:rsidP="00CE2E66">
      <w:pPr>
        <w:spacing w:line="240" w:lineRule="auto"/>
      </w:pPr>
      <w:r>
        <w:separator/>
      </w:r>
    </w:p>
  </w:endnote>
  <w:endnote w:type="continuationSeparator" w:id="0">
    <w:p w:rsidR="0001140D" w:rsidRDefault="0001140D" w:rsidP="00CE2E6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9B1" w:rsidRPr="00901B83" w:rsidRDefault="005765A3" w:rsidP="00D11EA5">
    <w:pPr>
      <w:pStyle w:val="Pieddepage"/>
      <w:jc w:val="center"/>
      <w:rPr>
        <w:rFonts w:ascii="Times New Roman" w:hAnsi="Times New Roman" w:cs="Times New Roman"/>
        <w:b/>
      </w:rPr>
    </w:pPr>
    <w:r w:rsidRPr="00901B83">
      <w:rPr>
        <w:rFonts w:ascii="Times New Roman" w:hAnsi="Times New Roman" w:cs="Times New Roman"/>
        <w:b/>
      </w:rPr>
      <w:fldChar w:fldCharType="begin"/>
    </w:r>
    <w:r w:rsidR="000729B1" w:rsidRPr="00901B83">
      <w:rPr>
        <w:rFonts w:ascii="Times New Roman" w:hAnsi="Times New Roman" w:cs="Times New Roman"/>
        <w:b/>
      </w:rPr>
      <w:instrText xml:space="preserve"> PAGE   \* MERGEFORMAT </w:instrText>
    </w:r>
    <w:r w:rsidRPr="00901B83">
      <w:rPr>
        <w:rFonts w:ascii="Times New Roman" w:hAnsi="Times New Roman" w:cs="Times New Roman"/>
        <w:b/>
      </w:rPr>
      <w:fldChar w:fldCharType="separate"/>
    </w:r>
    <w:r w:rsidR="0084182B">
      <w:rPr>
        <w:rFonts w:ascii="Times New Roman" w:hAnsi="Times New Roman" w:cs="Times New Roman"/>
        <w:b/>
        <w:noProof/>
      </w:rPr>
      <w:t>6</w:t>
    </w:r>
    <w:r w:rsidRPr="00901B83">
      <w:rPr>
        <w:rFonts w:ascii="Times New Roman" w:hAnsi="Times New Roman" w:cs="Times New Roman"/>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40D" w:rsidRDefault="0001140D" w:rsidP="00CE2E66">
      <w:pPr>
        <w:spacing w:line="240" w:lineRule="auto"/>
      </w:pPr>
      <w:r>
        <w:separator/>
      </w:r>
    </w:p>
  </w:footnote>
  <w:footnote w:type="continuationSeparator" w:id="0">
    <w:p w:rsidR="0001140D" w:rsidRDefault="0001140D" w:rsidP="00CE2E6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A5C57"/>
    <w:multiLevelType w:val="hybridMultilevel"/>
    <w:tmpl w:val="6C0A26E4"/>
    <w:lvl w:ilvl="0" w:tplc="48FA3622">
      <w:start w:val="1"/>
      <w:numFmt w:val="bullet"/>
      <w:lvlText w:val="–"/>
      <w:lvlJc w:val="left"/>
      <w:pPr>
        <w:tabs>
          <w:tab w:val="num" w:pos="567"/>
        </w:tabs>
        <w:ind w:left="284" w:hanging="284"/>
      </w:pPr>
      <w:rPr>
        <w:rFonts w:ascii="Arial Narrow" w:hAnsi="Arial Narrow"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71D4377"/>
    <w:multiLevelType w:val="hybridMultilevel"/>
    <w:tmpl w:val="E1D69420"/>
    <w:lvl w:ilvl="0" w:tplc="C298E660">
      <w:start w:val="1"/>
      <w:numFmt w:val="decimal"/>
      <w:lvlText w:val="%1."/>
      <w:lvlJc w:val="left"/>
      <w:pPr>
        <w:ind w:left="1080" w:hanging="360"/>
      </w:pPr>
      <w:rPr>
        <w:rFonts w:hint="default"/>
        <w:sz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29A016A9"/>
    <w:multiLevelType w:val="hybridMultilevel"/>
    <w:tmpl w:val="307C9604"/>
    <w:lvl w:ilvl="0" w:tplc="C298E660">
      <w:start w:val="1"/>
      <w:numFmt w:val="decimal"/>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338708DE"/>
    <w:multiLevelType w:val="hybridMultilevel"/>
    <w:tmpl w:val="AE3839E0"/>
    <w:lvl w:ilvl="0" w:tplc="D38427D0">
      <w:start w:val="1"/>
      <w:numFmt w:val="decimal"/>
      <w:lvlText w:val="%1."/>
      <w:lvlJc w:val="left"/>
      <w:pPr>
        <w:ind w:left="360" w:hanging="360"/>
      </w:pPr>
      <w:rPr>
        <w:rFonts w:hint="default"/>
        <w:b w:val="0"/>
        <w:i w:val="0"/>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402D506F"/>
    <w:multiLevelType w:val="hybridMultilevel"/>
    <w:tmpl w:val="DEAE5B9C"/>
    <w:lvl w:ilvl="0" w:tplc="D54C83D8">
      <w:start w:val="1"/>
      <w:numFmt w:val="bullet"/>
      <w:lvlText w:val=""/>
      <w:lvlJc w:val="left"/>
      <w:pPr>
        <w:tabs>
          <w:tab w:val="num" w:pos="284"/>
        </w:tabs>
        <w:ind w:left="284" w:hanging="284"/>
      </w:pPr>
      <w:rPr>
        <w:rFonts w:ascii="Symbol" w:hAnsi="Symbol" w:hint="default"/>
        <w:b/>
        <w:i w:val="0"/>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636E32DF"/>
    <w:multiLevelType w:val="hybridMultilevel"/>
    <w:tmpl w:val="A1047F48"/>
    <w:lvl w:ilvl="0" w:tplc="20C2F86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750E616A"/>
    <w:multiLevelType w:val="hybridMultilevel"/>
    <w:tmpl w:val="CCA4316C"/>
    <w:lvl w:ilvl="0" w:tplc="3418FC18">
      <w:start w:val="1"/>
      <w:numFmt w:val="decimal"/>
      <w:lvlText w:val="%1."/>
      <w:lvlJc w:val="left"/>
      <w:pPr>
        <w:tabs>
          <w:tab w:val="num" w:pos="-1"/>
        </w:tabs>
        <w:ind w:left="-1" w:hanging="567"/>
      </w:pPr>
      <w:rPr>
        <w:rFonts w:hint="default"/>
      </w:rPr>
    </w:lvl>
    <w:lvl w:ilvl="1" w:tplc="040C0019" w:tentative="1">
      <w:start w:val="1"/>
      <w:numFmt w:val="lowerLetter"/>
      <w:lvlText w:val="%2."/>
      <w:lvlJc w:val="left"/>
      <w:pPr>
        <w:tabs>
          <w:tab w:val="num" w:pos="872"/>
        </w:tabs>
        <w:ind w:left="872" w:hanging="360"/>
      </w:pPr>
    </w:lvl>
    <w:lvl w:ilvl="2" w:tplc="040C001B" w:tentative="1">
      <w:start w:val="1"/>
      <w:numFmt w:val="lowerRoman"/>
      <w:lvlText w:val="%3."/>
      <w:lvlJc w:val="right"/>
      <w:pPr>
        <w:tabs>
          <w:tab w:val="num" w:pos="1592"/>
        </w:tabs>
        <w:ind w:left="1592" w:hanging="180"/>
      </w:pPr>
    </w:lvl>
    <w:lvl w:ilvl="3" w:tplc="040C000F" w:tentative="1">
      <w:start w:val="1"/>
      <w:numFmt w:val="decimal"/>
      <w:lvlText w:val="%4."/>
      <w:lvlJc w:val="left"/>
      <w:pPr>
        <w:tabs>
          <w:tab w:val="num" w:pos="2312"/>
        </w:tabs>
        <w:ind w:left="2312" w:hanging="360"/>
      </w:pPr>
    </w:lvl>
    <w:lvl w:ilvl="4" w:tplc="040C0019" w:tentative="1">
      <w:start w:val="1"/>
      <w:numFmt w:val="lowerLetter"/>
      <w:lvlText w:val="%5."/>
      <w:lvlJc w:val="left"/>
      <w:pPr>
        <w:tabs>
          <w:tab w:val="num" w:pos="3032"/>
        </w:tabs>
        <w:ind w:left="3032" w:hanging="360"/>
      </w:pPr>
    </w:lvl>
    <w:lvl w:ilvl="5" w:tplc="040C001B" w:tentative="1">
      <w:start w:val="1"/>
      <w:numFmt w:val="lowerRoman"/>
      <w:lvlText w:val="%6."/>
      <w:lvlJc w:val="right"/>
      <w:pPr>
        <w:tabs>
          <w:tab w:val="num" w:pos="3752"/>
        </w:tabs>
        <w:ind w:left="3752" w:hanging="180"/>
      </w:pPr>
    </w:lvl>
    <w:lvl w:ilvl="6" w:tplc="040C000F" w:tentative="1">
      <w:start w:val="1"/>
      <w:numFmt w:val="decimal"/>
      <w:lvlText w:val="%7."/>
      <w:lvlJc w:val="left"/>
      <w:pPr>
        <w:tabs>
          <w:tab w:val="num" w:pos="4472"/>
        </w:tabs>
        <w:ind w:left="4472" w:hanging="360"/>
      </w:pPr>
    </w:lvl>
    <w:lvl w:ilvl="7" w:tplc="040C0019" w:tentative="1">
      <w:start w:val="1"/>
      <w:numFmt w:val="lowerLetter"/>
      <w:lvlText w:val="%8."/>
      <w:lvlJc w:val="left"/>
      <w:pPr>
        <w:tabs>
          <w:tab w:val="num" w:pos="5192"/>
        </w:tabs>
        <w:ind w:left="5192" w:hanging="360"/>
      </w:pPr>
    </w:lvl>
    <w:lvl w:ilvl="8" w:tplc="040C001B" w:tentative="1">
      <w:start w:val="1"/>
      <w:numFmt w:val="lowerRoman"/>
      <w:lvlText w:val="%9."/>
      <w:lvlJc w:val="right"/>
      <w:pPr>
        <w:tabs>
          <w:tab w:val="num" w:pos="5912"/>
        </w:tabs>
        <w:ind w:left="5912" w:hanging="180"/>
      </w:pPr>
    </w:lvl>
  </w:abstractNum>
  <w:abstractNum w:abstractNumId="7">
    <w:nsid w:val="7E804186"/>
    <w:multiLevelType w:val="hybridMultilevel"/>
    <w:tmpl w:val="FC34F53E"/>
    <w:lvl w:ilvl="0" w:tplc="DC7AD0E8">
      <w:start w:val="1"/>
      <w:numFmt w:val="bullet"/>
      <w:lvlText w:val=""/>
      <w:lvlJc w:val="left"/>
      <w:pPr>
        <w:tabs>
          <w:tab w:val="num" w:pos="284"/>
        </w:tabs>
        <w:ind w:left="284" w:hanging="284"/>
      </w:pPr>
      <w:rPr>
        <w:rFonts w:ascii="Symbol" w:hAnsi="Symbol" w:hint="default"/>
        <w:b/>
        <w:i w:val="0"/>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6"/>
  </w:num>
  <w:num w:numId="4">
    <w:abstractNumId w:val="0"/>
  </w:num>
  <w:num w:numId="5">
    <w:abstractNumId w:val="2"/>
  </w:num>
  <w:num w:numId="6">
    <w:abstractNumId w:val="1"/>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5601" fillcolor="none [3200]" strokecolor="none [3212]">
      <v:fill color="none [3200]"/>
      <v:stroke color="none [3212]" weight="3pt"/>
      <v:shadow on="t" type="perspective" color="none [1601]" opacity=".5" offset="1pt" offset2="-1pt"/>
    </o:shapedefaults>
  </w:hdrShapeDefaults>
  <w:footnotePr>
    <w:footnote w:id="-1"/>
    <w:footnote w:id="0"/>
  </w:footnotePr>
  <w:endnotePr>
    <w:endnote w:id="-1"/>
    <w:endnote w:id="0"/>
  </w:endnotePr>
  <w:compat/>
  <w:rsids>
    <w:rsidRoot w:val="00CE2E66"/>
    <w:rsid w:val="00001C8E"/>
    <w:rsid w:val="0001140D"/>
    <w:rsid w:val="00021B8B"/>
    <w:rsid w:val="00025C65"/>
    <w:rsid w:val="00050001"/>
    <w:rsid w:val="000515DF"/>
    <w:rsid w:val="0006555B"/>
    <w:rsid w:val="00065A8F"/>
    <w:rsid w:val="000729B1"/>
    <w:rsid w:val="00073A88"/>
    <w:rsid w:val="00084851"/>
    <w:rsid w:val="000A05B2"/>
    <w:rsid w:val="000B6DA6"/>
    <w:rsid w:val="000E182D"/>
    <w:rsid w:val="00120BD8"/>
    <w:rsid w:val="001306F3"/>
    <w:rsid w:val="001325AB"/>
    <w:rsid w:val="001353E2"/>
    <w:rsid w:val="00147449"/>
    <w:rsid w:val="00157267"/>
    <w:rsid w:val="00174781"/>
    <w:rsid w:val="00177ED1"/>
    <w:rsid w:val="00181053"/>
    <w:rsid w:val="001857A2"/>
    <w:rsid w:val="0019206D"/>
    <w:rsid w:val="0019760D"/>
    <w:rsid w:val="001C0760"/>
    <w:rsid w:val="001C598B"/>
    <w:rsid w:val="001D1E8F"/>
    <w:rsid w:val="001D589F"/>
    <w:rsid w:val="001F0A6C"/>
    <w:rsid w:val="00234628"/>
    <w:rsid w:val="002474BB"/>
    <w:rsid w:val="00277290"/>
    <w:rsid w:val="0028379D"/>
    <w:rsid w:val="00290D0D"/>
    <w:rsid w:val="002C3795"/>
    <w:rsid w:val="002C5E30"/>
    <w:rsid w:val="002D35AA"/>
    <w:rsid w:val="003049AD"/>
    <w:rsid w:val="00305C94"/>
    <w:rsid w:val="00314E0B"/>
    <w:rsid w:val="00315965"/>
    <w:rsid w:val="00344BE0"/>
    <w:rsid w:val="00373151"/>
    <w:rsid w:val="003909E5"/>
    <w:rsid w:val="00392EA7"/>
    <w:rsid w:val="00397129"/>
    <w:rsid w:val="003A3CE5"/>
    <w:rsid w:val="003A4424"/>
    <w:rsid w:val="003B7607"/>
    <w:rsid w:val="003D0BAE"/>
    <w:rsid w:val="003F77B6"/>
    <w:rsid w:val="00411076"/>
    <w:rsid w:val="004258F8"/>
    <w:rsid w:val="00426FF4"/>
    <w:rsid w:val="00435815"/>
    <w:rsid w:val="004611DF"/>
    <w:rsid w:val="00480268"/>
    <w:rsid w:val="004F52B1"/>
    <w:rsid w:val="004F57DF"/>
    <w:rsid w:val="004F5DC9"/>
    <w:rsid w:val="004F67BE"/>
    <w:rsid w:val="00502FA9"/>
    <w:rsid w:val="0051081B"/>
    <w:rsid w:val="0053776E"/>
    <w:rsid w:val="005441F0"/>
    <w:rsid w:val="00560B3C"/>
    <w:rsid w:val="00564275"/>
    <w:rsid w:val="00565A2D"/>
    <w:rsid w:val="005708AE"/>
    <w:rsid w:val="005765A3"/>
    <w:rsid w:val="00580D8B"/>
    <w:rsid w:val="005B5D2D"/>
    <w:rsid w:val="005C4931"/>
    <w:rsid w:val="005C6DD1"/>
    <w:rsid w:val="005F1EF3"/>
    <w:rsid w:val="0061119B"/>
    <w:rsid w:val="00612637"/>
    <w:rsid w:val="006307CB"/>
    <w:rsid w:val="0063748D"/>
    <w:rsid w:val="00645647"/>
    <w:rsid w:val="006467B0"/>
    <w:rsid w:val="006671B9"/>
    <w:rsid w:val="0067352B"/>
    <w:rsid w:val="00694A5E"/>
    <w:rsid w:val="006A6DDB"/>
    <w:rsid w:val="006C4549"/>
    <w:rsid w:val="006D02D4"/>
    <w:rsid w:val="006D545C"/>
    <w:rsid w:val="006E2CDC"/>
    <w:rsid w:val="007023E0"/>
    <w:rsid w:val="00712C01"/>
    <w:rsid w:val="007206A8"/>
    <w:rsid w:val="007254B4"/>
    <w:rsid w:val="007263E9"/>
    <w:rsid w:val="00737941"/>
    <w:rsid w:val="00740778"/>
    <w:rsid w:val="0074544E"/>
    <w:rsid w:val="0074771F"/>
    <w:rsid w:val="00756282"/>
    <w:rsid w:val="007602CA"/>
    <w:rsid w:val="00767260"/>
    <w:rsid w:val="007738FB"/>
    <w:rsid w:val="00784FEB"/>
    <w:rsid w:val="00786218"/>
    <w:rsid w:val="007962FA"/>
    <w:rsid w:val="007A428F"/>
    <w:rsid w:val="007C287B"/>
    <w:rsid w:val="007C2F0B"/>
    <w:rsid w:val="007D25F6"/>
    <w:rsid w:val="007D5037"/>
    <w:rsid w:val="00813311"/>
    <w:rsid w:val="00823C02"/>
    <w:rsid w:val="00837886"/>
    <w:rsid w:val="0084182B"/>
    <w:rsid w:val="008464B5"/>
    <w:rsid w:val="00851BAB"/>
    <w:rsid w:val="00880274"/>
    <w:rsid w:val="00891BF3"/>
    <w:rsid w:val="00892140"/>
    <w:rsid w:val="008A3156"/>
    <w:rsid w:val="008D106E"/>
    <w:rsid w:val="008E2372"/>
    <w:rsid w:val="008F119B"/>
    <w:rsid w:val="008F7F1E"/>
    <w:rsid w:val="00901B83"/>
    <w:rsid w:val="0090385B"/>
    <w:rsid w:val="009103E2"/>
    <w:rsid w:val="00922287"/>
    <w:rsid w:val="00934018"/>
    <w:rsid w:val="009575F7"/>
    <w:rsid w:val="00987DD0"/>
    <w:rsid w:val="00996031"/>
    <w:rsid w:val="0099652F"/>
    <w:rsid w:val="009A17B3"/>
    <w:rsid w:val="009A1B2C"/>
    <w:rsid w:val="009A3451"/>
    <w:rsid w:val="009C2FDD"/>
    <w:rsid w:val="009D1A6D"/>
    <w:rsid w:val="009D4869"/>
    <w:rsid w:val="009E6613"/>
    <w:rsid w:val="009F739D"/>
    <w:rsid w:val="00A02F6E"/>
    <w:rsid w:val="00A27D17"/>
    <w:rsid w:val="00A33A5B"/>
    <w:rsid w:val="00A479FF"/>
    <w:rsid w:val="00A5366D"/>
    <w:rsid w:val="00A7595E"/>
    <w:rsid w:val="00A82579"/>
    <w:rsid w:val="00AC1928"/>
    <w:rsid w:val="00AC1C3C"/>
    <w:rsid w:val="00AC48C5"/>
    <w:rsid w:val="00AD3007"/>
    <w:rsid w:val="00AD5464"/>
    <w:rsid w:val="00AE09EB"/>
    <w:rsid w:val="00B544C2"/>
    <w:rsid w:val="00B7071D"/>
    <w:rsid w:val="00B76D4B"/>
    <w:rsid w:val="00B838C0"/>
    <w:rsid w:val="00B87C85"/>
    <w:rsid w:val="00BA652B"/>
    <w:rsid w:val="00BB75F0"/>
    <w:rsid w:val="00BD5A1A"/>
    <w:rsid w:val="00BF29B0"/>
    <w:rsid w:val="00C06EC9"/>
    <w:rsid w:val="00C11AC8"/>
    <w:rsid w:val="00C12DDA"/>
    <w:rsid w:val="00C244F0"/>
    <w:rsid w:val="00C41202"/>
    <w:rsid w:val="00C65D8C"/>
    <w:rsid w:val="00C662CE"/>
    <w:rsid w:val="00C81AC4"/>
    <w:rsid w:val="00C91496"/>
    <w:rsid w:val="00CA529A"/>
    <w:rsid w:val="00CA6015"/>
    <w:rsid w:val="00CC3A17"/>
    <w:rsid w:val="00CC51EC"/>
    <w:rsid w:val="00CC6A61"/>
    <w:rsid w:val="00CD2E56"/>
    <w:rsid w:val="00CD3899"/>
    <w:rsid w:val="00CD4B96"/>
    <w:rsid w:val="00CE2E66"/>
    <w:rsid w:val="00CE426E"/>
    <w:rsid w:val="00CE6779"/>
    <w:rsid w:val="00CF71DE"/>
    <w:rsid w:val="00D11EA5"/>
    <w:rsid w:val="00D12CFB"/>
    <w:rsid w:val="00D224C9"/>
    <w:rsid w:val="00D33A5A"/>
    <w:rsid w:val="00D36B6A"/>
    <w:rsid w:val="00D640DD"/>
    <w:rsid w:val="00D6676F"/>
    <w:rsid w:val="00D70956"/>
    <w:rsid w:val="00D72EFE"/>
    <w:rsid w:val="00DA248E"/>
    <w:rsid w:val="00DA4E0B"/>
    <w:rsid w:val="00DC5F03"/>
    <w:rsid w:val="00DC6D35"/>
    <w:rsid w:val="00DD04CC"/>
    <w:rsid w:val="00DE2249"/>
    <w:rsid w:val="00DE46A8"/>
    <w:rsid w:val="00DE486D"/>
    <w:rsid w:val="00DF6379"/>
    <w:rsid w:val="00E05FF9"/>
    <w:rsid w:val="00E25BCC"/>
    <w:rsid w:val="00E263F8"/>
    <w:rsid w:val="00E27270"/>
    <w:rsid w:val="00E32640"/>
    <w:rsid w:val="00E464A2"/>
    <w:rsid w:val="00E56A6A"/>
    <w:rsid w:val="00EB7107"/>
    <w:rsid w:val="00EC069D"/>
    <w:rsid w:val="00EC3220"/>
    <w:rsid w:val="00EC4A48"/>
    <w:rsid w:val="00ED2C08"/>
    <w:rsid w:val="00EF66F7"/>
    <w:rsid w:val="00F03BD1"/>
    <w:rsid w:val="00F070B8"/>
    <w:rsid w:val="00F30C81"/>
    <w:rsid w:val="00F46A76"/>
    <w:rsid w:val="00F516FE"/>
    <w:rsid w:val="00F52B41"/>
    <w:rsid w:val="00F81537"/>
    <w:rsid w:val="00F91287"/>
    <w:rsid w:val="00FA4FF4"/>
    <w:rsid w:val="00FA6304"/>
    <w:rsid w:val="00FC4D46"/>
    <w:rsid w:val="00FD615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5601" fillcolor="none [3200]" strokecolor="none [3212]">
      <v:fill color="none [3200]"/>
      <v:stroke color="none [3212]" weight="3pt"/>
      <v:shadow on="t" type="perspective" color="none [1601]" opacity=".5" offset="1pt" offset2="-1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360"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C6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5708AE"/>
    <w:pPr>
      <w:tabs>
        <w:tab w:val="center" w:pos="4536"/>
        <w:tab w:val="right" w:pos="9072"/>
      </w:tabs>
      <w:spacing w:line="240" w:lineRule="auto"/>
    </w:pPr>
  </w:style>
  <w:style w:type="character" w:customStyle="1" w:styleId="En-tteCar">
    <w:name w:val="En-tête Car"/>
    <w:basedOn w:val="Policepardfaut"/>
    <w:link w:val="En-tte"/>
    <w:uiPriority w:val="99"/>
    <w:semiHidden/>
    <w:rsid w:val="005708AE"/>
  </w:style>
  <w:style w:type="paragraph" w:styleId="Pieddepage">
    <w:name w:val="footer"/>
    <w:basedOn w:val="Normal"/>
    <w:link w:val="PieddepageCar"/>
    <w:uiPriority w:val="99"/>
    <w:unhideWhenUsed/>
    <w:rsid w:val="005708AE"/>
    <w:pPr>
      <w:tabs>
        <w:tab w:val="center" w:pos="4536"/>
        <w:tab w:val="right" w:pos="9072"/>
      </w:tabs>
      <w:spacing w:line="240" w:lineRule="auto"/>
    </w:pPr>
  </w:style>
  <w:style w:type="character" w:customStyle="1" w:styleId="PieddepageCar">
    <w:name w:val="Pied de page Car"/>
    <w:basedOn w:val="Policepardfaut"/>
    <w:link w:val="Pieddepage"/>
    <w:uiPriority w:val="99"/>
    <w:rsid w:val="005708AE"/>
  </w:style>
  <w:style w:type="paragraph" w:styleId="Textedebulles">
    <w:name w:val="Balloon Text"/>
    <w:basedOn w:val="Normal"/>
    <w:link w:val="TextedebullesCar"/>
    <w:uiPriority w:val="99"/>
    <w:semiHidden/>
    <w:unhideWhenUsed/>
    <w:rsid w:val="00D11EA5"/>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11EA5"/>
    <w:rPr>
      <w:rFonts w:ascii="Tahoma" w:hAnsi="Tahoma" w:cs="Tahoma"/>
      <w:sz w:val="16"/>
      <w:szCs w:val="16"/>
    </w:rPr>
  </w:style>
  <w:style w:type="paragraph" w:styleId="Paragraphedeliste">
    <w:name w:val="List Paragraph"/>
    <w:basedOn w:val="Normal"/>
    <w:uiPriority w:val="34"/>
    <w:qFormat/>
    <w:rsid w:val="00C91496"/>
    <w:pPr>
      <w:ind w:left="720"/>
      <w:contextualSpacing/>
    </w:pPr>
  </w:style>
  <w:style w:type="table" w:styleId="Grilledutableau">
    <w:name w:val="Table Grid"/>
    <w:basedOn w:val="TableauNormal"/>
    <w:rsid w:val="00756282"/>
    <w:pPr>
      <w:spacing w:line="240" w:lineRule="auto"/>
      <w:ind w:left="0" w:firstLine="0"/>
      <w:jc w:val="left"/>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gende">
    <w:name w:val="caption"/>
    <w:basedOn w:val="Normal"/>
    <w:next w:val="Normal"/>
    <w:qFormat/>
    <w:rsid w:val="00756282"/>
    <w:pPr>
      <w:spacing w:line="240" w:lineRule="auto"/>
      <w:ind w:left="0" w:firstLine="0"/>
      <w:jc w:val="left"/>
    </w:pPr>
    <w:rPr>
      <w:rFonts w:ascii="Times New Roman" w:eastAsia="Times New Roman" w:hAnsi="Times New Roman" w:cs="Times New Roman"/>
      <w:b/>
      <w:bCs/>
      <w:sz w:val="20"/>
      <w:szCs w:val="20"/>
      <w:lang w:eastAsia="fr-FR"/>
    </w:rPr>
  </w:style>
  <w:style w:type="character" w:styleId="Lienhypertexte">
    <w:name w:val="Hyperlink"/>
    <w:basedOn w:val="Policepardfaut"/>
    <w:uiPriority w:val="99"/>
    <w:unhideWhenUsed/>
    <w:rsid w:val="00EC3220"/>
    <w:rPr>
      <w:color w:val="0000FF" w:themeColor="hyperlink"/>
      <w:u w:val="single"/>
    </w:rPr>
  </w:style>
  <w:style w:type="table" w:customStyle="1" w:styleId="Style1">
    <w:name w:val="Style1"/>
    <w:basedOn w:val="TableauNormal"/>
    <w:uiPriority w:val="99"/>
    <w:rsid w:val="00315965"/>
    <w:pPr>
      <w:spacing w:line="240" w:lineRule="auto"/>
      <w:ind w:left="0" w:firstLine="0"/>
      <w:jc w:val="center"/>
    </w:pPr>
    <w:rPr>
      <w:rFonts w:ascii="Times New Roman" w:hAnsi="Times New Roman"/>
      <w:sz w:val="24"/>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cPr>
      <w:vAlign w:val="center"/>
    </w:tcPr>
    <w:tblStylePr w:type="firstRow">
      <w:rPr>
        <w:rFonts w:ascii="Times New Roman" w:hAnsi="Times New Roman"/>
        <w:b/>
        <w:sz w:val="24"/>
      </w:rPr>
      <w:tblPr/>
      <w:tcPr>
        <w:tcBorders>
          <w:top w:val="single" w:sz="4" w:space="0" w:color="000000" w:themeColor="text1"/>
          <w:bottom w:val="single" w:sz="4" w:space="0" w:color="000000" w:themeColor="text1"/>
        </w:tcBorders>
      </w:tcPr>
    </w:tblStylePr>
    <w:tblStylePr w:type="firstCol">
      <w:pPr>
        <w:wordWrap/>
        <w:ind w:leftChars="0" w:left="567"/>
        <w:mirrorIndents/>
        <w:jc w:val="left"/>
      </w:pPr>
      <w:rPr>
        <w:rFonts w:ascii="Times New Roman" w:hAnsi="Times New Roman"/>
        <w:b w:val="0"/>
        <w:sz w:val="24"/>
      </w:rPr>
    </w:tblStylePr>
    <w:tblStylePr w:type="band1Horz">
      <w:tblPr/>
      <w:tcPr>
        <w:tcBorders>
          <w:top w:val="nil"/>
          <w:bottom w:val="nil"/>
        </w:tcBorders>
      </w:tcPr>
    </w:tblStylePr>
    <w:tblStylePr w:type="band2Horz">
      <w:tblPr/>
      <w:tcPr>
        <w:tcBorders>
          <w:top w:val="nil"/>
          <w:left w:val="nil"/>
          <w:bottom w:val="single" w:sz="4" w:space="0" w:color="000000" w:themeColor="text1"/>
          <w:right w:val="nil"/>
          <w:insideH w:val="nil"/>
          <w:insideV w:val="nil"/>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D41EF-C418-40C9-B50B-C6C43A900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2</Pages>
  <Words>385</Words>
  <Characters>2122</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cidst</dc:creator>
  <cp:lastModifiedBy>cidst</cp:lastModifiedBy>
  <cp:revision>42</cp:revision>
  <cp:lastPrinted>2011-02-07T15:26:00Z</cp:lastPrinted>
  <dcterms:created xsi:type="dcterms:W3CDTF">2012-05-31T08:07:00Z</dcterms:created>
  <dcterms:modified xsi:type="dcterms:W3CDTF">2013-11-28T09:48:00Z</dcterms:modified>
</cp:coreProperties>
</file>