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8A2" w:rsidRPr="00C96432" w:rsidRDefault="000408A2" w:rsidP="00C96432">
      <w:pPr>
        <w:jc w:val="center"/>
        <w:rPr>
          <w:b/>
          <w:szCs w:val="22"/>
        </w:rPr>
      </w:pPr>
      <w:r w:rsidRPr="00C96432">
        <w:rPr>
          <w:b/>
          <w:szCs w:val="22"/>
        </w:rPr>
        <w:t>UN VOLUMINEUX HEMANGIOME DE LA FACE CHEZ L’ENFANT.</w:t>
      </w:r>
    </w:p>
    <w:p w:rsidR="000408A2" w:rsidRPr="000408A2" w:rsidRDefault="000408A2" w:rsidP="00C96432">
      <w:pPr>
        <w:jc w:val="center"/>
        <w:rPr>
          <w:b/>
          <w:sz w:val="22"/>
          <w:szCs w:val="22"/>
        </w:rPr>
      </w:pPr>
      <w:r w:rsidRPr="00C96432">
        <w:rPr>
          <w:b/>
          <w:szCs w:val="22"/>
        </w:rPr>
        <w:t>A PROPOS D’UNE OBSERVATION</w:t>
      </w:r>
    </w:p>
    <w:p w:rsidR="000408A2" w:rsidRPr="000408A2" w:rsidRDefault="000408A2" w:rsidP="000408A2">
      <w:pPr>
        <w:jc w:val="both"/>
        <w:rPr>
          <w:b/>
          <w:sz w:val="22"/>
          <w:szCs w:val="22"/>
        </w:rPr>
      </w:pPr>
    </w:p>
    <w:p w:rsidR="000408A2" w:rsidRDefault="000408A2" w:rsidP="0037779D">
      <w:pPr>
        <w:jc w:val="center"/>
        <w:rPr>
          <w:sz w:val="22"/>
          <w:szCs w:val="22"/>
        </w:rPr>
      </w:pPr>
      <w:r w:rsidRPr="000408A2">
        <w:rPr>
          <w:sz w:val="22"/>
          <w:szCs w:val="22"/>
        </w:rPr>
        <w:t>Razafindrakoto RMJ</w:t>
      </w:r>
      <w:r w:rsidR="00137D4F">
        <w:rPr>
          <w:sz w:val="22"/>
          <w:szCs w:val="22"/>
        </w:rPr>
        <w:t xml:space="preserve"> </w:t>
      </w:r>
      <w:r w:rsidRPr="000408A2">
        <w:rPr>
          <w:sz w:val="22"/>
          <w:szCs w:val="22"/>
          <w:vertAlign w:val="superscript"/>
        </w:rPr>
        <w:t>(1)</w:t>
      </w:r>
      <w:r w:rsidRPr="000408A2">
        <w:rPr>
          <w:sz w:val="22"/>
          <w:szCs w:val="22"/>
        </w:rPr>
        <w:t>, Rakotoarisoa AHN</w:t>
      </w:r>
      <w:r w:rsidR="00137D4F">
        <w:rPr>
          <w:sz w:val="22"/>
          <w:szCs w:val="22"/>
        </w:rPr>
        <w:t xml:space="preserve"> </w:t>
      </w:r>
      <w:r w:rsidRPr="000408A2">
        <w:rPr>
          <w:sz w:val="22"/>
          <w:szCs w:val="22"/>
          <w:vertAlign w:val="superscript"/>
        </w:rPr>
        <w:t>(1)</w:t>
      </w:r>
      <w:r w:rsidRPr="000408A2">
        <w:rPr>
          <w:sz w:val="22"/>
          <w:szCs w:val="22"/>
        </w:rPr>
        <w:t>, Maniry IJ</w:t>
      </w:r>
      <w:r w:rsidR="00137D4F">
        <w:rPr>
          <w:sz w:val="22"/>
          <w:szCs w:val="22"/>
        </w:rPr>
        <w:t xml:space="preserve"> </w:t>
      </w:r>
      <w:r w:rsidRPr="000408A2">
        <w:rPr>
          <w:sz w:val="22"/>
          <w:szCs w:val="22"/>
          <w:vertAlign w:val="superscript"/>
        </w:rPr>
        <w:t>(2)</w:t>
      </w:r>
      <w:r w:rsidRPr="000408A2">
        <w:rPr>
          <w:sz w:val="22"/>
          <w:szCs w:val="22"/>
        </w:rPr>
        <w:t>,</w:t>
      </w:r>
    </w:p>
    <w:p w:rsidR="000408A2" w:rsidRPr="000408A2" w:rsidRDefault="000408A2" w:rsidP="0037779D">
      <w:pPr>
        <w:jc w:val="center"/>
        <w:rPr>
          <w:sz w:val="22"/>
          <w:szCs w:val="22"/>
          <w:vertAlign w:val="superscript"/>
        </w:rPr>
      </w:pPr>
      <w:r w:rsidRPr="000408A2">
        <w:rPr>
          <w:sz w:val="22"/>
          <w:szCs w:val="22"/>
        </w:rPr>
        <w:t>Valisoa HA</w:t>
      </w:r>
      <w:r w:rsidRPr="000408A2">
        <w:rPr>
          <w:sz w:val="22"/>
          <w:szCs w:val="22"/>
          <w:vertAlign w:val="superscript"/>
        </w:rPr>
        <w:t xml:space="preserve"> (3)</w:t>
      </w:r>
      <w:r w:rsidRPr="000408A2">
        <w:rPr>
          <w:sz w:val="22"/>
          <w:szCs w:val="22"/>
        </w:rPr>
        <w:t xml:space="preserve">, Rakoto FA </w:t>
      </w:r>
      <w:r w:rsidRPr="000408A2">
        <w:rPr>
          <w:sz w:val="22"/>
          <w:szCs w:val="22"/>
          <w:vertAlign w:val="superscript"/>
        </w:rPr>
        <w:t>(4)</w:t>
      </w:r>
    </w:p>
    <w:p w:rsidR="000408A2" w:rsidRDefault="000408A2" w:rsidP="000408A2">
      <w:pPr>
        <w:jc w:val="both"/>
        <w:rPr>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tblGrid>
      <w:tr w:rsidR="00F459DF" w:rsidRPr="00356662" w:rsidTr="00F459DF">
        <w:trPr>
          <w:trHeight w:val="1288"/>
          <w:jc w:val="center"/>
        </w:trPr>
        <w:tc>
          <w:tcPr>
            <w:tcW w:w="7621" w:type="dxa"/>
          </w:tcPr>
          <w:p w:rsidR="00F459DF" w:rsidRPr="00F459DF" w:rsidRDefault="00F459DF" w:rsidP="000A313A">
            <w:pPr>
              <w:pStyle w:val="Paragraphedeliste"/>
              <w:numPr>
                <w:ilvl w:val="0"/>
                <w:numId w:val="4"/>
              </w:numPr>
              <w:jc w:val="both"/>
              <w:rPr>
                <w:sz w:val="14"/>
              </w:rPr>
            </w:pPr>
            <w:r w:rsidRPr="00F459DF">
              <w:rPr>
                <w:sz w:val="16"/>
              </w:rPr>
              <w:t>Chef de Clinique en ORL, Centre Hospitalier Universitaire d’Antananarivo, Hôpital Universitaire Joseph Ravoahangy Andrianavalona</w:t>
            </w:r>
          </w:p>
          <w:p w:rsidR="00F459DF" w:rsidRPr="00F459DF" w:rsidRDefault="00F459DF" w:rsidP="000A313A">
            <w:pPr>
              <w:pStyle w:val="Paragraphedeliste"/>
              <w:numPr>
                <w:ilvl w:val="0"/>
                <w:numId w:val="4"/>
              </w:numPr>
              <w:jc w:val="both"/>
              <w:rPr>
                <w:sz w:val="14"/>
              </w:rPr>
            </w:pPr>
            <w:r w:rsidRPr="00F459DF">
              <w:rPr>
                <w:sz w:val="16"/>
              </w:rPr>
              <w:t>Interne Qualifiant en Oncologie, Centre Hospitalier Universitaire d’Antananarivo, Hôpital Universitaire Joseph Ravoahangy Andrianavalona</w:t>
            </w:r>
          </w:p>
          <w:p w:rsidR="00F459DF" w:rsidRPr="00F459DF" w:rsidRDefault="00F459DF" w:rsidP="00F459DF">
            <w:pPr>
              <w:pStyle w:val="Paragraphedeliste"/>
              <w:numPr>
                <w:ilvl w:val="0"/>
                <w:numId w:val="4"/>
              </w:numPr>
              <w:jc w:val="both"/>
              <w:rPr>
                <w:sz w:val="14"/>
              </w:rPr>
            </w:pPr>
            <w:r w:rsidRPr="00F459DF">
              <w:rPr>
                <w:sz w:val="16"/>
              </w:rPr>
              <w:t>Spécialiste en Oncologie Médicale, Centre Hospitalier Universitaire d’Antananarivo, Hôpital Universitaire Joseph Ravoahangy Andrianavalona</w:t>
            </w:r>
          </w:p>
          <w:p w:rsidR="00F459DF" w:rsidRPr="00356662" w:rsidRDefault="00F459DF" w:rsidP="00F459DF">
            <w:pPr>
              <w:pStyle w:val="Paragraphedeliste"/>
              <w:numPr>
                <w:ilvl w:val="0"/>
                <w:numId w:val="4"/>
              </w:numPr>
              <w:jc w:val="both"/>
              <w:rPr>
                <w:sz w:val="14"/>
              </w:rPr>
            </w:pPr>
            <w:r w:rsidRPr="000408A2">
              <w:rPr>
                <w:sz w:val="16"/>
              </w:rPr>
              <w:t>Professeur Agrégé en ORL, Centre Hospitalier de Soavinandriana, Antananarivo</w:t>
            </w:r>
          </w:p>
        </w:tc>
      </w:tr>
    </w:tbl>
    <w:p w:rsidR="00F459DF" w:rsidRDefault="00F459DF" w:rsidP="000408A2">
      <w:pPr>
        <w:jc w:val="both"/>
        <w:rPr>
          <w:sz w:val="22"/>
          <w:szCs w:val="22"/>
        </w:rPr>
      </w:pPr>
    </w:p>
    <w:p w:rsidR="00F459DF" w:rsidRPr="000408A2" w:rsidRDefault="00F459DF" w:rsidP="000408A2">
      <w:pPr>
        <w:jc w:val="both"/>
        <w:rPr>
          <w:sz w:val="22"/>
          <w:szCs w:val="22"/>
        </w:rPr>
      </w:pPr>
    </w:p>
    <w:p w:rsidR="000408A2" w:rsidRDefault="000408A2" w:rsidP="000408A2">
      <w:pPr>
        <w:jc w:val="both"/>
        <w:rPr>
          <w:b/>
          <w:sz w:val="22"/>
          <w:szCs w:val="22"/>
        </w:rPr>
      </w:pPr>
      <w:r w:rsidRPr="000408A2">
        <w:rPr>
          <w:b/>
          <w:sz w:val="22"/>
          <w:szCs w:val="22"/>
        </w:rPr>
        <w:t>RESUME</w:t>
      </w:r>
    </w:p>
    <w:p w:rsidR="000408A2" w:rsidRPr="000408A2" w:rsidRDefault="000408A2" w:rsidP="000408A2">
      <w:pPr>
        <w:jc w:val="both"/>
        <w:rPr>
          <w:b/>
          <w:sz w:val="22"/>
          <w:szCs w:val="22"/>
        </w:rPr>
      </w:pPr>
    </w:p>
    <w:p w:rsidR="000408A2" w:rsidRPr="000408A2" w:rsidRDefault="000408A2" w:rsidP="000408A2">
      <w:pPr>
        <w:jc w:val="both"/>
        <w:rPr>
          <w:b/>
          <w:i/>
          <w:sz w:val="22"/>
          <w:szCs w:val="22"/>
        </w:rPr>
      </w:pPr>
      <w:r w:rsidRPr="000408A2">
        <w:rPr>
          <w:b/>
          <w:i/>
          <w:sz w:val="22"/>
          <w:szCs w:val="22"/>
        </w:rPr>
        <w:t>Contexte</w:t>
      </w:r>
    </w:p>
    <w:p w:rsidR="000408A2" w:rsidRDefault="000408A2" w:rsidP="00F459DF">
      <w:pPr>
        <w:spacing w:before="120"/>
        <w:ind w:firstLine="425"/>
        <w:jc w:val="both"/>
        <w:rPr>
          <w:sz w:val="22"/>
          <w:szCs w:val="22"/>
        </w:rPr>
      </w:pPr>
      <w:r w:rsidRPr="000408A2">
        <w:rPr>
          <w:sz w:val="22"/>
          <w:szCs w:val="22"/>
        </w:rPr>
        <w:t xml:space="preserve">Les hémangiomes figurent parmi les tumeurs les plus fréquemment rencontrées chez l’enfant, régressant en général spontanément au bout de quelques années. La localisation faciale est grave à cause de la proximité des orifices naturels, ainsi que de la défiguration induite par la tumeur, source d’effet psychologique.  </w:t>
      </w:r>
    </w:p>
    <w:p w:rsidR="000408A2" w:rsidRPr="000408A2" w:rsidRDefault="000408A2" w:rsidP="000408A2">
      <w:pPr>
        <w:jc w:val="both"/>
        <w:rPr>
          <w:sz w:val="22"/>
          <w:szCs w:val="22"/>
        </w:rPr>
      </w:pPr>
    </w:p>
    <w:p w:rsidR="000408A2" w:rsidRPr="000408A2" w:rsidRDefault="00DB26C4" w:rsidP="000408A2">
      <w:pPr>
        <w:jc w:val="both"/>
        <w:rPr>
          <w:b/>
          <w:i/>
          <w:sz w:val="22"/>
          <w:szCs w:val="22"/>
        </w:rPr>
      </w:pPr>
      <w:r>
        <w:rPr>
          <w:b/>
          <w:i/>
          <w:sz w:val="22"/>
          <w:szCs w:val="22"/>
        </w:rPr>
        <w:t>Objectif</w:t>
      </w:r>
    </w:p>
    <w:p w:rsidR="000408A2" w:rsidRDefault="000408A2" w:rsidP="00F459DF">
      <w:pPr>
        <w:spacing w:before="120"/>
        <w:ind w:firstLine="425"/>
        <w:jc w:val="both"/>
        <w:rPr>
          <w:sz w:val="22"/>
          <w:szCs w:val="22"/>
        </w:rPr>
      </w:pPr>
      <w:r w:rsidRPr="000408A2">
        <w:rPr>
          <w:sz w:val="22"/>
          <w:szCs w:val="22"/>
        </w:rPr>
        <w:t xml:space="preserve">L’objectif de cette étude était de rapporter un cas pédiatrique d’angiome de la face. </w:t>
      </w:r>
    </w:p>
    <w:p w:rsidR="000408A2" w:rsidRPr="000408A2" w:rsidRDefault="000408A2" w:rsidP="000408A2">
      <w:pPr>
        <w:jc w:val="both"/>
        <w:rPr>
          <w:sz w:val="22"/>
          <w:szCs w:val="22"/>
        </w:rPr>
      </w:pPr>
    </w:p>
    <w:p w:rsidR="000408A2" w:rsidRPr="000408A2" w:rsidRDefault="000408A2" w:rsidP="000408A2">
      <w:pPr>
        <w:jc w:val="both"/>
        <w:rPr>
          <w:b/>
          <w:i/>
          <w:sz w:val="22"/>
          <w:szCs w:val="22"/>
        </w:rPr>
      </w:pPr>
      <w:r w:rsidRPr="000408A2">
        <w:rPr>
          <w:b/>
          <w:i/>
          <w:sz w:val="22"/>
          <w:szCs w:val="22"/>
        </w:rPr>
        <w:t>Notre observation</w:t>
      </w:r>
    </w:p>
    <w:p w:rsidR="000408A2" w:rsidRDefault="000408A2" w:rsidP="00F459DF">
      <w:pPr>
        <w:spacing w:before="120"/>
        <w:ind w:firstLine="425"/>
        <w:jc w:val="both"/>
        <w:rPr>
          <w:sz w:val="22"/>
          <w:szCs w:val="22"/>
        </w:rPr>
      </w:pPr>
      <w:r w:rsidRPr="000408A2">
        <w:rPr>
          <w:sz w:val="22"/>
          <w:szCs w:val="22"/>
        </w:rPr>
        <w:t>Nous présentons un cas de volumineux angiome facial qui avait rapidement évolué ch</w:t>
      </w:r>
      <w:r w:rsidR="00477F25">
        <w:rPr>
          <w:sz w:val="22"/>
          <w:szCs w:val="22"/>
        </w:rPr>
        <w:t>ez une petite patiente de 15</w:t>
      </w:r>
      <w:r w:rsidRPr="000408A2">
        <w:rPr>
          <w:sz w:val="22"/>
          <w:szCs w:val="22"/>
        </w:rPr>
        <w:t xml:space="preserve"> mois. Cette dernière était traitée par la chirurgie et des corticoïdes. </w:t>
      </w:r>
    </w:p>
    <w:p w:rsidR="000408A2" w:rsidRPr="000408A2" w:rsidRDefault="000408A2" w:rsidP="000408A2">
      <w:pPr>
        <w:jc w:val="both"/>
        <w:rPr>
          <w:sz w:val="22"/>
          <w:szCs w:val="22"/>
        </w:rPr>
      </w:pPr>
    </w:p>
    <w:p w:rsidR="000408A2" w:rsidRPr="000408A2" w:rsidRDefault="000408A2" w:rsidP="000408A2">
      <w:pPr>
        <w:jc w:val="both"/>
        <w:rPr>
          <w:b/>
          <w:i/>
          <w:sz w:val="22"/>
          <w:szCs w:val="22"/>
        </w:rPr>
      </w:pPr>
      <w:r w:rsidRPr="000408A2">
        <w:rPr>
          <w:b/>
          <w:i/>
          <w:sz w:val="22"/>
          <w:szCs w:val="22"/>
        </w:rPr>
        <w:t>Discussions</w:t>
      </w:r>
    </w:p>
    <w:p w:rsidR="000408A2" w:rsidRDefault="000408A2" w:rsidP="00F459DF">
      <w:pPr>
        <w:spacing w:before="120"/>
        <w:ind w:firstLine="425"/>
        <w:jc w:val="both"/>
        <w:rPr>
          <w:sz w:val="22"/>
          <w:szCs w:val="22"/>
        </w:rPr>
      </w:pPr>
      <w:r w:rsidRPr="000408A2">
        <w:rPr>
          <w:sz w:val="22"/>
          <w:szCs w:val="22"/>
        </w:rPr>
        <w:t>Il existe plusieurs types d’hémangiomes, ayant des</w:t>
      </w:r>
      <w:r w:rsidR="00F459DF">
        <w:rPr>
          <w:sz w:val="22"/>
          <w:szCs w:val="22"/>
        </w:rPr>
        <w:t xml:space="preserve"> pronostics différents. Dans 70</w:t>
      </w:r>
      <w:r w:rsidRPr="000408A2">
        <w:rPr>
          <w:sz w:val="22"/>
          <w:szCs w:val="22"/>
        </w:rPr>
        <w:t xml:space="preserve">% des cas, il existe une évolution favorable, c’est pourquoi de nombreux auteurs préconisent une abstention thérapeutique. D’autres hémangiomes au contraire, comme celui de notre patiente, sont localement agressifs, évolutifs et récidivent fréquemment après ablation chirurgicale. Il existe de nombreuses options thérapeutiques telles l’emploi des corticoïdes, l’interféron, la cryothérapie, les lasers, l’embolisation ou l’exérèse chirurgicale. Une application d’une crème dermique à base d’imiquimod à </w:t>
      </w:r>
      <w:r w:rsidR="00F459DF">
        <w:rPr>
          <w:sz w:val="22"/>
          <w:szCs w:val="22"/>
        </w:rPr>
        <w:t>5</w:t>
      </w:r>
      <w:r w:rsidRPr="000408A2">
        <w:rPr>
          <w:sz w:val="22"/>
          <w:szCs w:val="22"/>
        </w:rPr>
        <w:t xml:space="preserve">% pourrait constituer une alternative au traitement classique des hémangiomes cutanés. </w:t>
      </w:r>
    </w:p>
    <w:p w:rsidR="000408A2" w:rsidRPr="000408A2" w:rsidRDefault="000408A2" w:rsidP="000408A2">
      <w:pPr>
        <w:jc w:val="both"/>
        <w:rPr>
          <w:sz w:val="22"/>
          <w:szCs w:val="22"/>
        </w:rPr>
      </w:pPr>
    </w:p>
    <w:p w:rsidR="000408A2" w:rsidRPr="000408A2" w:rsidRDefault="000408A2" w:rsidP="000408A2">
      <w:pPr>
        <w:jc w:val="both"/>
        <w:rPr>
          <w:sz w:val="22"/>
          <w:szCs w:val="22"/>
        </w:rPr>
      </w:pPr>
      <w:r w:rsidRPr="000408A2">
        <w:rPr>
          <w:b/>
          <w:i/>
          <w:sz w:val="22"/>
          <w:szCs w:val="22"/>
        </w:rPr>
        <w:t>Mots-clés</w:t>
      </w:r>
      <w:r w:rsidR="0031557E">
        <w:rPr>
          <w:b/>
          <w:i/>
          <w:sz w:val="22"/>
          <w:szCs w:val="22"/>
        </w:rPr>
        <w:t xml:space="preserve"> </w:t>
      </w:r>
      <w:r w:rsidRPr="00DB26C4">
        <w:rPr>
          <w:b/>
          <w:i/>
          <w:sz w:val="22"/>
          <w:szCs w:val="22"/>
        </w:rPr>
        <w:t>:</w:t>
      </w:r>
      <w:r w:rsidRPr="000408A2">
        <w:rPr>
          <w:sz w:val="22"/>
          <w:szCs w:val="22"/>
        </w:rPr>
        <w:t xml:space="preserve"> </w:t>
      </w:r>
      <w:r w:rsidR="00477F25">
        <w:rPr>
          <w:sz w:val="22"/>
          <w:szCs w:val="22"/>
        </w:rPr>
        <w:t xml:space="preserve">Chirurgie, corticoïde, </w:t>
      </w:r>
      <w:r w:rsidR="00477F25" w:rsidRPr="000408A2">
        <w:rPr>
          <w:sz w:val="22"/>
          <w:szCs w:val="22"/>
        </w:rPr>
        <w:t>enfa</w:t>
      </w:r>
      <w:r w:rsidR="00477F25">
        <w:rPr>
          <w:sz w:val="22"/>
          <w:szCs w:val="22"/>
        </w:rPr>
        <w:t>nt, face, hémangiome.</w:t>
      </w:r>
    </w:p>
    <w:p w:rsidR="000408A2" w:rsidRPr="000408A2" w:rsidRDefault="000408A2" w:rsidP="000408A2">
      <w:pPr>
        <w:jc w:val="both"/>
        <w:rPr>
          <w:b/>
          <w:sz w:val="22"/>
          <w:szCs w:val="22"/>
        </w:rPr>
      </w:pPr>
    </w:p>
    <w:p w:rsidR="000408A2" w:rsidRPr="000408A2" w:rsidRDefault="000408A2" w:rsidP="000408A2">
      <w:pPr>
        <w:jc w:val="both"/>
        <w:rPr>
          <w:b/>
          <w:sz w:val="22"/>
          <w:szCs w:val="22"/>
        </w:rPr>
      </w:pPr>
      <w:r w:rsidRPr="000408A2">
        <w:rPr>
          <w:b/>
          <w:sz w:val="22"/>
          <w:szCs w:val="22"/>
        </w:rPr>
        <w:br w:type="page"/>
      </w:r>
    </w:p>
    <w:p w:rsidR="000408A2" w:rsidRDefault="000408A2" w:rsidP="000408A2">
      <w:pPr>
        <w:jc w:val="center"/>
        <w:rPr>
          <w:b/>
          <w:sz w:val="22"/>
          <w:szCs w:val="22"/>
          <w:lang w:val="en-GB"/>
        </w:rPr>
      </w:pPr>
      <w:r w:rsidRPr="000408A2">
        <w:rPr>
          <w:b/>
          <w:sz w:val="22"/>
          <w:szCs w:val="22"/>
          <w:lang w:val="en-GB"/>
        </w:rPr>
        <w:lastRenderedPageBreak/>
        <w:t>ENORMOU</w:t>
      </w:r>
      <w:r w:rsidR="00A67255">
        <w:rPr>
          <w:b/>
          <w:sz w:val="22"/>
          <w:szCs w:val="22"/>
          <w:lang w:val="en-GB"/>
        </w:rPr>
        <w:t>S FACIAL HEMANGIOMA IN A CHILD.</w:t>
      </w:r>
      <w:r w:rsidRPr="000408A2">
        <w:rPr>
          <w:b/>
          <w:sz w:val="22"/>
          <w:szCs w:val="22"/>
          <w:lang w:val="en-GB"/>
        </w:rPr>
        <w:br/>
        <w:t>A CASE REPORT</w:t>
      </w:r>
    </w:p>
    <w:p w:rsidR="00313F8B" w:rsidRPr="000408A2" w:rsidRDefault="00313F8B" w:rsidP="00313F8B">
      <w:pPr>
        <w:rPr>
          <w:b/>
          <w:sz w:val="22"/>
          <w:szCs w:val="22"/>
          <w:lang w:val="en-GB"/>
        </w:rPr>
      </w:pPr>
    </w:p>
    <w:p w:rsidR="000408A2" w:rsidRPr="000408A2" w:rsidRDefault="000408A2" w:rsidP="000408A2">
      <w:pPr>
        <w:jc w:val="both"/>
        <w:rPr>
          <w:sz w:val="22"/>
          <w:szCs w:val="22"/>
          <w:lang w:val="en-GB"/>
        </w:rPr>
      </w:pPr>
      <w:r w:rsidRPr="000408A2">
        <w:rPr>
          <w:b/>
          <w:bCs/>
          <w:noProof/>
          <w:sz w:val="22"/>
          <w:szCs w:val="22"/>
          <w:lang w:val="en-GB"/>
        </w:rPr>
        <w:t>SUMMARY</w:t>
      </w:r>
      <w:r w:rsidRPr="000408A2">
        <w:rPr>
          <w:sz w:val="22"/>
          <w:szCs w:val="22"/>
          <w:lang w:val="en-GB"/>
        </w:rPr>
        <w:t xml:space="preserve"> </w:t>
      </w:r>
    </w:p>
    <w:p w:rsidR="000408A2" w:rsidRDefault="000408A2" w:rsidP="000408A2">
      <w:pPr>
        <w:jc w:val="both"/>
        <w:rPr>
          <w:b/>
          <w:i/>
          <w:sz w:val="22"/>
          <w:szCs w:val="22"/>
          <w:lang w:val="en-US"/>
        </w:rPr>
      </w:pPr>
    </w:p>
    <w:p w:rsidR="000408A2" w:rsidRPr="000408A2" w:rsidRDefault="000408A2" w:rsidP="000408A2">
      <w:pPr>
        <w:jc w:val="both"/>
        <w:rPr>
          <w:b/>
          <w:i/>
          <w:sz w:val="22"/>
          <w:szCs w:val="22"/>
          <w:lang w:val="en-US"/>
        </w:rPr>
      </w:pPr>
      <w:r w:rsidRPr="000408A2">
        <w:rPr>
          <w:b/>
          <w:i/>
          <w:sz w:val="22"/>
          <w:szCs w:val="22"/>
          <w:lang w:val="en-US"/>
        </w:rPr>
        <w:t>Background</w:t>
      </w:r>
    </w:p>
    <w:p w:rsidR="000408A2" w:rsidRDefault="000408A2" w:rsidP="00313F8B">
      <w:pPr>
        <w:spacing w:before="120"/>
        <w:ind w:firstLine="425"/>
        <w:jc w:val="both"/>
        <w:rPr>
          <w:sz w:val="22"/>
          <w:szCs w:val="22"/>
          <w:lang w:val="en-GB"/>
        </w:rPr>
      </w:pPr>
      <w:r w:rsidRPr="000408A2">
        <w:rPr>
          <w:sz w:val="22"/>
          <w:szCs w:val="22"/>
          <w:lang w:val="en-GB"/>
        </w:rPr>
        <w:t>Hemangiomas represent one of the most common childhood tumours. Most of these tumours spontaneously regress over several years. Facial localisation is severe because of the natural orifices proximity and a psychosocial effect due to the disfiguration.</w:t>
      </w:r>
    </w:p>
    <w:p w:rsidR="000408A2" w:rsidRPr="000408A2" w:rsidRDefault="000408A2" w:rsidP="000408A2">
      <w:pPr>
        <w:jc w:val="both"/>
        <w:rPr>
          <w:sz w:val="22"/>
          <w:szCs w:val="22"/>
          <w:lang w:val="en-GB"/>
        </w:rPr>
      </w:pPr>
    </w:p>
    <w:p w:rsidR="000408A2" w:rsidRPr="000408A2" w:rsidRDefault="00DB26C4" w:rsidP="000408A2">
      <w:pPr>
        <w:jc w:val="both"/>
        <w:rPr>
          <w:b/>
          <w:i/>
          <w:sz w:val="22"/>
          <w:szCs w:val="22"/>
          <w:lang w:val="en-US"/>
        </w:rPr>
      </w:pPr>
      <w:r>
        <w:rPr>
          <w:b/>
          <w:i/>
          <w:sz w:val="22"/>
          <w:szCs w:val="22"/>
          <w:lang w:val="en-US"/>
        </w:rPr>
        <w:t>Objective</w:t>
      </w:r>
    </w:p>
    <w:p w:rsidR="000408A2" w:rsidRDefault="000408A2" w:rsidP="00313F8B">
      <w:pPr>
        <w:spacing w:before="120"/>
        <w:ind w:firstLine="425"/>
        <w:jc w:val="both"/>
        <w:rPr>
          <w:sz w:val="22"/>
          <w:szCs w:val="22"/>
          <w:lang w:val="en-GB"/>
        </w:rPr>
      </w:pPr>
      <w:r w:rsidRPr="000408A2">
        <w:rPr>
          <w:sz w:val="22"/>
          <w:szCs w:val="22"/>
          <w:lang w:val="en-GB"/>
        </w:rPr>
        <w:t>The aim of this study was to report a case of facial hemangioma.</w:t>
      </w:r>
    </w:p>
    <w:p w:rsidR="000408A2" w:rsidRPr="000408A2" w:rsidRDefault="000408A2" w:rsidP="000408A2">
      <w:pPr>
        <w:jc w:val="both"/>
        <w:rPr>
          <w:sz w:val="22"/>
          <w:szCs w:val="22"/>
          <w:lang w:val="en-GB"/>
        </w:rPr>
      </w:pPr>
    </w:p>
    <w:p w:rsidR="000408A2" w:rsidRPr="000408A2" w:rsidRDefault="000408A2" w:rsidP="000408A2">
      <w:pPr>
        <w:jc w:val="both"/>
        <w:rPr>
          <w:b/>
          <w:i/>
          <w:sz w:val="22"/>
          <w:szCs w:val="22"/>
          <w:lang w:val="en-US"/>
        </w:rPr>
      </w:pPr>
      <w:r w:rsidRPr="000408A2">
        <w:rPr>
          <w:b/>
          <w:i/>
          <w:sz w:val="22"/>
          <w:szCs w:val="22"/>
          <w:lang w:val="en-US"/>
        </w:rPr>
        <w:t>Our observation</w:t>
      </w:r>
    </w:p>
    <w:p w:rsidR="000408A2" w:rsidRDefault="000408A2" w:rsidP="00313F8B">
      <w:pPr>
        <w:spacing w:before="120"/>
        <w:ind w:firstLine="425"/>
        <w:jc w:val="both"/>
        <w:rPr>
          <w:sz w:val="22"/>
          <w:szCs w:val="22"/>
          <w:lang w:val="en-GB"/>
        </w:rPr>
      </w:pPr>
      <w:r w:rsidRPr="000408A2">
        <w:rPr>
          <w:sz w:val="22"/>
          <w:szCs w:val="22"/>
          <w:lang w:val="en-GB"/>
        </w:rPr>
        <w:t>We report the case of a fifteen months girl who presented with rapidly growing facial hemangioma. This little patient had been treated with surgery and corticosteroid.</w:t>
      </w:r>
    </w:p>
    <w:p w:rsidR="000408A2" w:rsidRPr="000408A2" w:rsidRDefault="000408A2" w:rsidP="000408A2">
      <w:pPr>
        <w:jc w:val="both"/>
        <w:rPr>
          <w:sz w:val="22"/>
          <w:szCs w:val="22"/>
          <w:lang w:val="en-GB"/>
        </w:rPr>
      </w:pPr>
    </w:p>
    <w:p w:rsidR="000408A2" w:rsidRPr="000408A2" w:rsidRDefault="000408A2" w:rsidP="000408A2">
      <w:pPr>
        <w:jc w:val="both"/>
        <w:rPr>
          <w:b/>
          <w:i/>
          <w:sz w:val="22"/>
          <w:szCs w:val="22"/>
          <w:lang w:val="en-US"/>
        </w:rPr>
      </w:pPr>
      <w:r w:rsidRPr="000408A2">
        <w:rPr>
          <w:b/>
          <w:i/>
          <w:sz w:val="22"/>
          <w:szCs w:val="22"/>
          <w:lang w:val="en-US"/>
        </w:rPr>
        <w:t>Discussions</w:t>
      </w:r>
    </w:p>
    <w:p w:rsidR="000408A2" w:rsidRDefault="000408A2" w:rsidP="00313F8B">
      <w:pPr>
        <w:spacing w:before="120"/>
        <w:ind w:firstLine="425"/>
        <w:jc w:val="both"/>
        <w:rPr>
          <w:sz w:val="22"/>
          <w:szCs w:val="22"/>
          <w:lang w:val="en-GB"/>
        </w:rPr>
      </w:pPr>
      <w:r w:rsidRPr="000408A2">
        <w:rPr>
          <w:sz w:val="22"/>
          <w:szCs w:val="22"/>
          <w:lang w:val="en-GB"/>
        </w:rPr>
        <w:t xml:space="preserve">There are several types of hemangiomas with different courses and different prognoses. Hemangiomas pass into regression in approximately 70 % of all cases. Therefore many authors advise not to undertake any treatment. Other hemangiomas- such our patient’s case- are locally aggressive and may recur after excision. There are a multitude of treatment options, such as corticosteroids, interferon, cryotherapy, laser, embolization and surgical method. Application of topical imiquimod 5 % cream may also be an alternative to traditional management of facial hemangiomas. </w:t>
      </w:r>
    </w:p>
    <w:p w:rsidR="000408A2" w:rsidRPr="000408A2" w:rsidRDefault="000408A2" w:rsidP="000408A2">
      <w:pPr>
        <w:jc w:val="both"/>
        <w:rPr>
          <w:sz w:val="22"/>
          <w:szCs w:val="22"/>
          <w:lang w:val="en-GB"/>
        </w:rPr>
      </w:pPr>
    </w:p>
    <w:p w:rsidR="000408A2" w:rsidRDefault="000408A2" w:rsidP="000408A2">
      <w:pPr>
        <w:jc w:val="both"/>
        <w:rPr>
          <w:sz w:val="22"/>
          <w:szCs w:val="22"/>
          <w:lang w:val="en-GB"/>
        </w:rPr>
      </w:pPr>
      <w:r w:rsidRPr="000408A2">
        <w:rPr>
          <w:b/>
          <w:i/>
          <w:sz w:val="22"/>
          <w:szCs w:val="22"/>
          <w:lang w:val="en-US"/>
        </w:rPr>
        <w:t>Key-words</w:t>
      </w:r>
      <w:r w:rsidR="00313F8B">
        <w:rPr>
          <w:b/>
          <w:i/>
          <w:sz w:val="22"/>
          <w:szCs w:val="22"/>
          <w:lang w:val="en-US"/>
        </w:rPr>
        <w:t xml:space="preserve"> </w:t>
      </w:r>
      <w:r w:rsidRPr="0027538C">
        <w:rPr>
          <w:b/>
          <w:i/>
          <w:sz w:val="22"/>
          <w:szCs w:val="22"/>
          <w:lang w:val="en-US"/>
        </w:rPr>
        <w:t>:</w:t>
      </w:r>
      <w:r w:rsidRPr="000408A2">
        <w:rPr>
          <w:sz w:val="22"/>
          <w:szCs w:val="22"/>
          <w:lang w:val="en-US"/>
        </w:rPr>
        <w:t xml:space="preserve"> </w:t>
      </w:r>
      <w:r w:rsidRPr="000408A2">
        <w:rPr>
          <w:sz w:val="22"/>
          <w:szCs w:val="22"/>
          <w:lang w:val="en-GB"/>
        </w:rPr>
        <w:t xml:space="preserve">Corticosteroid, child, </w:t>
      </w:r>
      <w:r w:rsidR="00FC74AC">
        <w:rPr>
          <w:sz w:val="22"/>
          <w:szCs w:val="22"/>
          <w:lang w:val="en-GB"/>
        </w:rPr>
        <w:t xml:space="preserve">face, hemangioma, </w:t>
      </w:r>
      <w:r w:rsidR="00FC74AC" w:rsidRPr="000408A2">
        <w:rPr>
          <w:sz w:val="22"/>
          <w:szCs w:val="22"/>
          <w:lang w:val="en-GB"/>
        </w:rPr>
        <w:t>surg</w:t>
      </w:r>
      <w:r w:rsidR="00FC74AC">
        <w:rPr>
          <w:sz w:val="22"/>
          <w:szCs w:val="22"/>
          <w:lang w:val="en-GB"/>
        </w:rPr>
        <w:t>ery.</w:t>
      </w:r>
    </w:p>
    <w:p w:rsidR="00BB5F77" w:rsidRPr="000408A2" w:rsidRDefault="00BB5F77" w:rsidP="000408A2">
      <w:pPr>
        <w:jc w:val="both"/>
        <w:rPr>
          <w:sz w:val="22"/>
          <w:szCs w:val="22"/>
          <w:lang w:val="en-GB"/>
        </w:rPr>
      </w:pPr>
      <w:r>
        <w:rPr>
          <w:noProof/>
          <w:sz w:val="22"/>
          <w:szCs w:val="22"/>
        </w:rPr>
        <w:drawing>
          <wp:anchor distT="0" distB="0" distL="114300" distR="114300" simplePos="0" relativeHeight="251658240" behindDoc="0" locked="0" layoutInCell="1" allowOverlap="1">
            <wp:simplePos x="361950" y="5162550"/>
            <wp:positionH relativeFrom="margin">
              <wp:align>right</wp:align>
            </wp:positionH>
            <wp:positionV relativeFrom="margin">
              <wp:align>bottom</wp:align>
            </wp:positionV>
            <wp:extent cx="914400" cy="914400"/>
            <wp:effectExtent l="0" t="0" r="0" b="0"/>
            <wp:wrapSquare wrapText="bothSides"/>
            <wp:docPr id="1" name="Image 1" descr="C:\Documents and Settings\User\Mes documents\Mes images\document-icone-7585-96.png">
              <a:hlinkClick xmlns:a="http://schemas.openxmlformats.org/drawingml/2006/main" r:id="rId8" tooltip="Le texte intégral en version PD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es documents\Mes images\document-icone-7585-96.png"/>
                    <pic:cNvPicPr>
                      <a:picLocks noChangeAspect="1" noChangeArrowheads="1"/>
                    </pic:cNvPicPr>
                  </pic:nvPicPr>
                  <pic:blipFill>
                    <a:blip r:embed="rId9"/>
                    <a:srcRect/>
                    <a:stretch>
                      <a:fillRect/>
                    </a:stretch>
                  </pic:blipFill>
                  <pic:spPr bwMode="auto">
                    <a:xfrm>
                      <a:off x="0" y="0"/>
                      <a:ext cx="914400" cy="914400"/>
                    </a:xfrm>
                    <a:prstGeom prst="rect">
                      <a:avLst/>
                    </a:prstGeom>
                    <a:noFill/>
                    <a:ln w="9525">
                      <a:noFill/>
                      <a:miter lim="800000"/>
                      <a:headEnd/>
                      <a:tailEnd/>
                    </a:ln>
                  </pic:spPr>
                </pic:pic>
              </a:graphicData>
            </a:graphic>
          </wp:anchor>
        </w:drawing>
      </w:r>
    </w:p>
    <w:sectPr w:rsidR="00BB5F77" w:rsidRPr="000408A2" w:rsidSect="00404D6A">
      <w:headerReference w:type="even" r:id="rId10"/>
      <w:footerReference w:type="default" r:id="rId11"/>
      <w:pgSz w:w="8789" w:h="13041" w:code="9"/>
      <w:pgMar w:top="567" w:right="567" w:bottom="567" w:left="567" w:header="709" w:footer="154" w:gutter="0"/>
      <w:pgNumType w:start="9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448" w:rsidRDefault="00022448" w:rsidP="000F7863">
      <w:r>
        <w:separator/>
      </w:r>
    </w:p>
  </w:endnote>
  <w:endnote w:type="continuationSeparator" w:id="1">
    <w:p w:rsidR="00022448" w:rsidRDefault="00022448" w:rsidP="000F7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173"/>
      <w:docPartObj>
        <w:docPartGallery w:val="Page Numbers (Bottom of Page)"/>
        <w:docPartUnique/>
      </w:docPartObj>
    </w:sdtPr>
    <w:sdtEndPr>
      <w:rPr>
        <w:b/>
        <w:sz w:val="22"/>
        <w:szCs w:val="22"/>
      </w:rPr>
    </w:sdtEndPr>
    <w:sdtContent>
      <w:p w:rsidR="00935013" w:rsidRPr="00935013" w:rsidRDefault="00845C1D" w:rsidP="00935013">
        <w:pPr>
          <w:pStyle w:val="Pieddepage"/>
          <w:jc w:val="center"/>
          <w:rPr>
            <w:b/>
            <w:sz w:val="22"/>
            <w:szCs w:val="22"/>
          </w:rPr>
        </w:pPr>
        <w:r w:rsidRPr="00935013">
          <w:rPr>
            <w:b/>
            <w:sz w:val="22"/>
            <w:szCs w:val="22"/>
          </w:rPr>
          <w:fldChar w:fldCharType="begin"/>
        </w:r>
        <w:r w:rsidR="00935013" w:rsidRPr="00935013">
          <w:rPr>
            <w:b/>
            <w:sz w:val="22"/>
            <w:szCs w:val="22"/>
          </w:rPr>
          <w:instrText xml:space="preserve"> PAGE   \* MERGEFORMAT </w:instrText>
        </w:r>
        <w:r w:rsidRPr="00935013">
          <w:rPr>
            <w:b/>
            <w:sz w:val="22"/>
            <w:szCs w:val="22"/>
          </w:rPr>
          <w:fldChar w:fldCharType="separate"/>
        </w:r>
        <w:r w:rsidR="00BB5F77">
          <w:rPr>
            <w:b/>
            <w:noProof/>
            <w:sz w:val="22"/>
            <w:szCs w:val="22"/>
          </w:rPr>
          <w:t>94</w:t>
        </w:r>
        <w:r w:rsidRPr="00935013">
          <w:rPr>
            <w:b/>
            <w:sz w:val="22"/>
            <w:szCs w:val="22"/>
          </w:rPr>
          <w:fldChar w:fldCharType="end"/>
        </w:r>
      </w:p>
    </w:sdtContent>
  </w:sdt>
  <w:p w:rsidR="00935013" w:rsidRPr="00935013" w:rsidRDefault="00935013">
    <w:pPr>
      <w:pStyle w:val="Pieddepage"/>
      <w:rPr>
        <w:b/>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448" w:rsidRDefault="00022448" w:rsidP="000F7863">
      <w:r>
        <w:separator/>
      </w:r>
    </w:p>
  </w:footnote>
  <w:footnote w:type="continuationSeparator" w:id="1">
    <w:p w:rsidR="00022448" w:rsidRDefault="00022448" w:rsidP="000F7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33" w:rsidRDefault="00845C1D" w:rsidP="00BE588A">
    <w:pPr>
      <w:pStyle w:val="En-tte"/>
      <w:framePr w:wrap="around" w:vAnchor="text" w:hAnchor="margin" w:xAlign="center" w:y="1"/>
      <w:rPr>
        <w:rStyle w:val="Numrodepage"/>
      </w:rPr>
    </w:pPr>
    <w:r>
      <w:rPr>
        <w:rStyle w:val="Numrodepage"/>
      </w:rPr>
      <w:fldChar w:fldCharType="begin"/>
    </w:r>
    <w:r w:rsidR="004303DA">
      <w:rPr>
        <w:rStyle w:val="Numrodepage"/>
      </w:rPr>
      <w:instrText xml:space="preserve">PAGE  </w:instrText>
    </w:r>
    <w:r>
      <w:rPr>
        <w:rStyle w:val="Numrodepage"/>
      </w:rPr>
      <w:fldChar w:fldCharType="end"/>
    </w:r>
  </w:p>
  <w:p w:rsidR="00945233" w:rsidRDefault="0002244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E2606"/>
    <w:multiLevelType w:val="hybridMultilevel"/>
    <w:tmpl w:val="2EAA8A02"/>
    <w:lvl w:ilvl="0" w:tplc="C1AA194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38673F4"/>
    <w:multiLevelType w:val="hybridMultilevel"/>
    <w:tmpl w:val="8B023CD4"/>
    <w:lvl w:ilvl="0" w:tplc="C88E6966">
      <w:start w:val="1"/>
      <w:numFmt w:val="decimal"/>
      <w:lvlText w:val="%1."/>
      <w:lvlJc w:val="left"/>
      <w:pPr>
        <w:tabs>
          <w:tab w:val="num" w:pos="851"/>
        </w:tabs>
        <w:ind w:left="851" w:hanging="851"/>
      </w:pPr>
      <w:rPr>
        <w:rFonts w:hint="default"/>
        <w:b w:val="0"/>
        <w:i w:val="0"/>
        <w:sz w:val="24"/>
        <w:szCs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624D5E67"/>
    <w:multiLevelType w:val="hybridMultilevel"/>
    <w:tmpl w:val="A10E34C6"/>
    <w:lvl w:ilvl="0" w:tplc="CA5836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BA7B2C"/>
    <w:multiLevelType w:val="hybridMultilevel"/>
    <w:tmpl w:val="4D38A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F7863"/>
    <w:rsid w:val="00022448"/>
    <w:rsid w:val="000408A2"/>
    <w:rsid w:val="00045EF6"/>
    <w:rsid w:val="00072CDC"/>
    <w:rsid w:val="00075D3C"/>
    <w:rsid w:val="000805B2"/>
    <w:rsid w:val="000D73AD"/>
    <w:rsid w:val="000F7863"/>
    <w:rsid w:val="001118DD"/>
    <w:rsid w:val="00137D4F"/>
    <w:rsid w:val="001449D9"/>
    <w:rsid w:val="00153D0E"/>
    <w:rsid w:val="00192891"/>
    <w:rsid w:val="00192FA8"/>
    <w:rsid w:val="001A1526"/>
    <w:rsid w:val="001B2E11"/>
    <w:rsid w:val="001C33BA"/>
    <w:rsid w:val="001D68B2"/>
    <w:rsid w:val="001E344D"/>
    <w:rsid w:val="001F1234"/>
    <w:rsid w:val="0020359A"/>
    <w:rsid w:val="002045CC"/>
    <w:rsid w:val="002636A2"/>
    <w:rsid w:val="0027538C"/>
    <w:rsid w:val="00280209"/>
    <w:rsid w:val="00290852"/>
    <w:rsid w:val="0029708A"/>
    <w:rsid w:val="002A0071"/>
    <w:rsid w:val="002B6CFF"/>
    <w:rsid w:val="00313F8B"/>
    <w:rsid w:val="0031557E"/>
    <w:rsid w:val="00356662"/>
    <w:rsid w:val="0037779D"/>
    <w:rsid w:val="00383CDD"/>
    <w:rsid w:val="003C1484"/>
    <w:rsid w:val="003C46A0"/>
    <w:rsid w:val="003D0ECD"/>
    <w:rsid w:val="003E0682"/>
    <w:rsid w:val="003E6762"/>
    <w:rsid w:val="00404D6A"/>
    <w:rsid w:val="004161CD"/>
    <w:rsid w:val="004303DA"/>
    <w:rsid w:val="00477F25"/>
    <w:rsid w:val="004A10A2"/>
    <w:rsid w:val="004B645C"/>
    <w:rsid w:val="004C2C21"/>
    <w:rsid w:val="004C6C2D"/>
    <w:rsid w:val="005128C6"/>
    <w:rsid w:val="005B0764"/>
    <w:rsid w:val="005B1DEE"/>
    <w:rsid w:val="005E0798"/>
    <w:rsid w:val="00633C79"/>
    <w:rsid w:val="00650513"/>
    <w:rsid w:val="0067378E"/>
    <w:rsid w:val="00686D43"/>
    <w:rsid w:val="006E3452"/>
    <w:rsid w:val="006E59C6"/>
    <w:rsid w:val="00740FC5"/>
    <w:rsid w:val="007C11BB"/>
    <w:rsid w:val="00845C1D"/>
    <w:rsid w:val="00852E4C"/>
    <w:rsid w:val="00863C1E"/>
    <w:rsid w:val="00892311"/>
    <w:rsid w:val="00894723"/>
    <w:rsid w:val="008967FB"/>
    <w:rsid w:val="008A5C57"/>
    <w:rsid w:val="008D2B6E"/>
    <w:rsid w:val="008D315F"/>
    <w:rsid w:val="008E14C5"/>
    <w:rsid w:val="00935013"/>
    <w:rsid w:val="00970CC9"/>
    <w:rsid w:val="00980CFB"/>
    <w:rsid w:val="00987D92"/>
    <w:rsid w:val="00992ADB"/>
    <w:rsid w:val="0099357C"/>
    <w:rsid w:val="00A14C18"/>
    <w:rsid w:val="00A67255"/>
    <w:rsid w:val="00A77CF2"/>
    <w:rsid w:val="00AB193A"/>
    <w:rsid w:val="00AF73CA"/>
    <w:rsid w:val="00B16B8C"/>
    <w:rsid w:val="00B25B68"/>
    <w:rsid w:val="00B318FA"/>
    <w:rsid w:val="00B37FA2"/>
    <w:rsid w:val="00BB5F77"/>
    <w:rsid w:val="00BC3C17"/>
    <w:rsid w:val="00BE2A20"/>
    <w:rsid w:val="00C26FCC"/>
    <w:rsid w:val="00C600DD"/>
    <w:rsid w:val="00C80408"/>
    <w:rsid w:val="00C96432"/>
    <w:rsid w:val="00CD57A9"/>
    <w:rsid w:val="00D25C6C"/>
    <w:rsid w:val="00D44A27"/>
    <w:rsid w:val="00DA0E27"/>
    <w:rsid w:val="00DB26C4"/>
    <w:rsid w:val="00E02683"/>
    <w:rsid w:val="00E121FA"/>
    <w:rsid w:val="00E51183"/>
    <w:rsid w:val="00E74126"/>
    <w:rsid w:val="00EC0789"/>
    <w:rsid w:val="00EE1CD3"/>
    <w:rsid w:val="00EE73E6"/>
    <w:rsid w:val="00EF316A"/>
    <w:rsid w:val="00F208BC"/>
    <w:rsid w:val="00F459DF"/>
    <w:rsid w:val="00F865BD"/>
    <w:rsid w:val="00F96FD1"/>
    <w:rsid w:val="00FC74A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86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normalsmallleft">
    <w:name w:val="textenormalsmallleft"/>
    <w:basedOn w:val="Policepardfaut"/>
    <w:rsid w:val="000F7863"/>
  </w:style>
  <w:style w:type="paragraph" w:styleId="En-tte">
    <w:name w:val="header"/>
    <w:basedOn w:val="Normal"/>
    <w:link w:val="En-tteCar"/>
    <w:rsid w:val="000F7863"/>
    <w:pPr>
      <w:tabs>
        <w:tab w:val="center" w:pos="4536"/>
        <w:tab w:val="right" w:pos="9072"/>
      </w:tabs>
    </w:pPr>
  </w:style>
  <w:style w:type="character" w:customStyle="1" w:styleId="En-tteCar">
    <w:name w:val="En-tête Car"/>
    <w:basedOn w:val="Policepardfaut"/>
    <w:link w:val="En-tte"/>
    <w:rsid w:val="000F7863"/>
    <w:rPr>
      <w:rFonts w:ascii="Times New Roman" w:eastAsia="Times New Roman" w:hAnsi="Times New Roman" w:cs="Times New Roman"/>
      <w:sz w:val="24"/>
      <w:szCs w:val="24"/>
      <w:lang w:eastAsia="fr-FR"/>
    </w:rPr>
  </w:style>
  <w:style w:type="character" w:styleId="Numrodepage">
    <w:name w:val="page number"/>
    <w:basedOn w:val="Policepardfaut"/>
    <w:rsid w:val="000F7863"/>
  </w:style>
  <w:style w:type="character" w:styleId="Lienhypertexte">
    <w:name w:val="Hyperlink"/>
    <w:basedOn w:val="Policepardfaut"/>
    <w:rsid w:val="000F7863"/>
    <w:rPr>
      <w:color w:val="0000FF"/>
      <w:u w:val="single"/>
    </w:rPr>
  </w:style>
  <w:style w:type="paragraph" w:styleId="Textedebulles">
    <w:name w:val="Balloon Text"/>
    <w:basedOn w:val="Normal"/>
    <w:link w:val="TextedebullesCar"/>
    <w:uiPriority w:val="99"/>
    <w:semiHidden/>
    <w:unhideWhenUsed/>
    <w:rsid w:val="000F7863"/>
    <w:rPr>
      <w:rFonts w:ascii="Tahoma" w:hAnsi="Tahoma" w:cs="Tahoma"/>
      <w:sz w:val="16"/>
      <w:szCs w:val="16"/>
    </w:rPr>
  </w:style>
  <w:style w:type="character" w:customStyle="1" w:styleId="TextedebullesCar">
    <w:name w:val="Texte de bulles Car"/>
    <w:basedOn w:val="Policepardfaut"/>
    <w:link w:val="Textedebulles"/>
    <w:uiPriority w:val="99"/>
    <w:semiHidden/>
    <w:rsid w:val="000F7863"/>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0F7863"/>
    <w:pPr>
      <w:tabs>
        <w:tab w:val="center" w:pos="4536"/>
        <w:tab w:val="right" w:pos="9072"/>
      </w:tabs>
    </w:pPr>
  </w:style>
  <w:style w:type="character" w:customStyle="1" w:styleId="PieddepageCar">
    <w:name w:val="Pied de page Car"/>
    <w:basedOn w:val="Policepardfaut"/>
    <w:link w:val="Pieddepage"/>
    <w:uiPriority w:val="99"/>
    <w:rsid w:val="000F7863"/>
    <w:rPr>
      <w:rFonts w:ascii="Times New Roman" w:eastAsia="Times New Roman" w:hAnsi="Times New Roman" w:cs="Times New Roman"/>
      <w:sz w:val="24"/>
      <w:szCs w:val="24"/>
      <w:lang w:eastAsia="fr-FR"/>
    </w:rPr>
  </w:style>
  <w:style w:type="paragraph" w:customStyle="1" w:styleId="ecxmsonormal">
    <w:name w:val="ecxmsonormal"/>
    <w:basedOn w:val="Normal"/>
    <w:rsid w:val="000408A2"/>
    <w:pPr>
      <w:spacing w:before="100" w:beforeAutospacing="1" w:after="100" w:afterAutospacing="1"/>
    </w:pPr>
  </w:style>
  <w:style w:type="table" w:styleId="Grilledutableau">
    <w:name w:val="Table Grid"/>
    <w:basedOn w:val="TableauNormal"/>
    <w:uiPriority w:val="59"/>
    <w:rsid w:val="00356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uiPriority w:val="35"/>
    <w:unhideWhenUsed/>
    <w:qFormat/>
    <w:rsid w:val="003D0ECD"/>
    <w:pPr>
      <w:spacing w:after="200"/>
    </w:pPr>
    <w:rPr>
      <w:b/>
      <w:bCs/>
      <w:color w:val="4F81BD" w:themeColor="accent1"/>
      <w:sz w:val="18"/>
      <w:szCs w:val="18"/>
    </w:rPr>
  </w:style>
  <w:style w:type="paragraph" w:styleId="Paragraphedeliste">
    <w:name w:val="List Paragraph"/>
    <w:basedOn w:val="Normal"/>
    <w:uiPriority w:val="34"/>
    <w:qFormat/>
    <w:rsid w:val="00DB26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dst.recherches.gov.mg/IMG/pdf/10med93-9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0C5F8-5370-4ABB-B846-2A4EBB67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504</Words>
  <Characters>2776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User</cp:lastModifiedBy>
  <cp:revision>64</cp:revision>
  <cp:lastPrinted>2013-08-04T07:29:00Z</cp:lastPrinted>
  <dcterms:created xsi:type="dcterms:W3CDTF">2012-06-11T07:10:00Z</dcterms:created>
  <dcterms:modified xsi:type="dcterms:W3CDTF">2014-01-30T09:32:00Z</dcterms:modified>
</cp:coreProperties>
</file>